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65B7F" w14:textId="671F701F" w:rsidR="00595664" w:rsidRDefault="0081440E" w:rsidP="0081440E">
      <w:pPr>
        <w:pStyle w:val="Header"/>
        <w:tabs>
          <w:tab w:val="right" w:pos="9781"/>
          <w:tab w:val="right" w:pos="13323"/>
        </w:tabs>
        <w:spacing w:before="60" w:after="60"/>
        <w:outlineLvl w:val="0"/>
        <w:rPr>
          <w:rFonts w:eastAsia="SimSun" w:cs="Arial"/>
          <w:sz w:val="24"/>
          <w:szCs w:val="24"/>
        </w:rPr>
      </w:pPr>
      <w:bookmarkStart w:id="0" w:name="Title"/>
      <w:bookmarkEnd w:id="0"/>
      <w:r w:rsidRPr="00F542A0">
        <w:rPr>
          <w:rFonts w:eastAsia="SimSun" w:cs="Arial"/>
          <w:sz w:val="24"/>
          <w:szCs w:val="24"/>
        </w:rPr>
        <w:t>3GPP TSG-RAN WG4 Meeting #114</w:t>
      </w:r>
      <w:r w:rsidR="001F194B">
        <w:rPr>
          <w:rFonts w:eastAsia="SimSun" w:cs="Arial"/>
          <w:sz w:val="24"/>
          <w:szCs w:val="24"/>
        </w:rPr>
        <w:t>bis</w:t>
      </w:r>
      <w:r w:rsidRPr="00F542A0">
        <w:rPr>
          <w:rFonts w:eastAsia="SimSun" w:cs="Arial"/>
          <w:sz w:val="24"/>
          <w:szCs w:val="24"/>
        </w:rPr>
        <w:tab/>
      </w:r>
      <w:r w:rsidR="000A28AE" w:rsidRPr="000A28AE">
        <w:rPr>
          <w:rFonts w:eastAsia="SimSun" w:cs="Arial"/>
          <w:sz w:val="24"/>
          <w:szCs w:val="24"/>
        </w:rPr>
        <w:t>R4-2503531</w:t>
      </w:r>
    </w:p>
    <w:p w14:paraId="08537CCA" w14:textId="59452E07" w:rsidR="0081440E" w:rsidRPr="00F542A0" w:rsidRDefault="001F194B" w:rsidP="0081440E">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Wuhan, China</w:t>
      </w:r>
      <w:r w:rsidR="0081440E" w:rsidRPr="00F542A0">
        <w:rPr>
          <w:rFonts w:eastAsia="SimSun" w:cs="Arial"/>
          <w:sz w:val="24"/>
          <w:szCs w:val="24"/>
        </w:rPr>
        <w:t>, 7</w:t>
      </w:r>
      <w:r w:rsidR="0081440E" w:rsidRPr="00F542A0">
        <w:rPr>
          <w:rFonts w:eastAsia="SimSun" w:cs="Arial"/>
          <w:sz w:val="24"/>
          <w:szCs w:val="24"/>
          <w:vertAlign w:val="superscript"/>
        </w:rPr>
        <w:t>th</w:t>
      </w:r>
      <w:r w:rsidR="0081440E" w:rsidRPr="00F542A0">
        <w:rPr>
          <w:rFonts w:eastAsia="SimSun" w:cs="Arial"/>
          <w:sz w:val="24"/>
          <w:szCs w:val="24"/>
        </w:rPr>
        <w:t xml:space="preserve"> – </w:t>
      </w:r>
      <w:r>
        <w:rPr>
          <w:rFonts w:eastAsia="SimSun" w:cs="Arial"/>
          <w:sz w:val="24"/>
          <w:szCs w:val="24"/>
        </w:rPr>
        <w:t>1</w:t>
      </w:r>
      <w:r w:rsidR="0081440E" w:rsidRPr="00F542A0">
        <w:rPr>
          <w:rFonts w:eastAsia="SimSun" w:cs="Arial"/>
          <w:sz w:val="24"/>
          <w:szCs w:val="24"/>
        </w:rPr>
        <w:t>1</w:t>
      </w:r>
      <w:r>
        <w:rPr>
          <w:rFonts w:eastAsia="SimSun" w:cs="Arial"/>
          <w:sz w:val="24"/>
          <w:szCs w:val="24"/>
          <w:vertAlign w:val="superscript"/>
        </w:rPr>
        <w:t>th</w:t>
      </w:r>
      <w:r w:rsidR="0081440E" w:rsidRPr="00F542A0">
        <w:rPr>
          <w:rFonts w:eastAsia="SimSun" w:cs="Arial"/>
          <w:sz w:val="24"/>
          <w:szCs w:val="24"/>
        </w:rPr>
        <w:t xml:space="preserve"> </w:t>
      </w:r>
      <w:r>
        <w:rPr>
          <w:rFonts w:eastAsia="SimSun" w:cs="Arial"/>
          <w:sz w:val="24"/>
          <w:szCs w:val="24"/>
        </w:rPr>
        <w:t>April</w:t>
      </w:r>
      <w:r w:rsidR="0081440E" w:rsidRPr="00F542A0">
        <w:rPr>
          <w:rFonts w:eastAsia="SimSun" w:cs="Arial"/>
          <w:sz w:val="24"/>
          <w:szCs w:val="24"/>
        </w:rPr>
        <w:t>, 2025</w:t>
      </w:r>
    </w:p>
    <w:p w14:paraId="3B70174D" w14:textId="77777777" w:rsidR="00345251" w:rsidRPr="00772D37" w:rsidRDefault="00345251" w:rsidP="00772D37">
      <w:pPr>
        <w:rPr>
          <w:rFonts w:eastAsia="SimSun"/>
        </w:rPr>
      </w:pPr>
    </w:p>
    <w:p w14:paraId="038E9536" w14:textId="2966660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0A28AE">
        <w:rPr>
          <w:rFonts w:ascii="Arial" w:hAnsi="Arial" w:cs="Arial"/>
          <w:b/>
          <w:sz w:val="22"/>
          <w:szCs w:val="22"/>
        </w:rPr>
        <w:t>7.17.2.2</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044A23AF"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F84D62" w:rsidRPr="00F84D62">
        <w:rPr>
          <w:rFonts w:ascii="Arial" w:hAnsi="Arial" w:cs="Arial"/>
          <w:b/>
          <w:sz w:val="22"/>
          <w:szCs w:val="22"/>
        </w:rPr>
        <w:t>On</w:t>
      </w:r>
      <w:r w:rsidR="00E66581">
        <w:rPr>
          <w:rFonts w:ascii="Arial" w:hAnsi="Arial" w:cs="Arial"/>
          <w:b/>
          <w:sz w:val="22"/>
          <w:szCs w:val="22"/>
        </w:rPr>
        <w:t xml:space="preserve"> </w:t>
      </w:r>
      <w:r w:rsidR="00E66581" w:rsidRPr="00E66581">
        <w:rPr>
          <w:rFonts w:ascii="Arial" w:hAnsi="Arial" w:cs="Arial"/>
          <w:b/>
          <w:sz w:val="22"/>
          <w:szCs w:val="22"/>
        </w:rPr>
        <w:t>FR2-1 L3 measurement delay by optimizing CSSF outside gap in CA/DC</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0D74C58" w14:textId="12317068" w:rsidR="004C61CB"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1F194B">
        <w:t>4</w:t>
      </w:r>
      <w:r w:rsidR="006B12F3">
        <w:t xml:space="preserve">, and the open issues have been summarized in the </w:t>
      </w:r>
      <w:r w:rsidR="00A34030">
        <w:t>t</w:t>
      </w:r>
      <w:r w:rsidR="00A34030" w:rsidRPr="00A34030">
        <w:t xml:space="preserve">opic summary for </w:t>
      </w:r>
      <w:r w:rsidR="00F53980" w:rsidRPr="00F53980">
        <w:t>[114][217] NR_RRM_Ph5_Part1</w:t>
      </w:r>
      <w:r w:rsidR="00577561" w:rsidRPr="00577561">
        <w:t xml:space="preserve"> </w:t>
      </w:r>
      <w:r w:rsidR="006B12F3">
        <w:t xml:space="preserve">[2]. </w:t>
      </w:r>
    </w:p>
    <w:p w14:paraId="769354B3" w14:textId="4E989506" w:rsidR="000C206A" w:rsidRDefault="00475371" w:rsidP="006B12F3">
      <w:pPr>
        <w:jc w:val="both"/>
      </w:pPr>
      <w:r>
        <w:rPr>
          <w:rFonts w:hint="eastAsia"/>
        </w:rPr>
        <w:t>In</w:t>
      </w:r>
      <w:r>
        <w:t xml:space="preserve"> this contribution, we </w:t>
      </w:r>
      <w:r w:rsidR="006B12F3">
        <w:t xml:space="preserve">continue the </w:t>
      </w:r>
      <w:r>
        <w:t>discuss</w:t>
      </w:r>
      <w:r w:rsidR="006B12F3">
        <w:t>ion</w:t>
      </w:r>
      <w:r>
        <w:t xml:space="preserve"> for </w:t>
      </w:r>
      <w:r w:rsidR="00E66581" w:rsidRPr="00E66581">
        <w:t>FR2-1 L3 measurement delay by optimizing CSSF outside gap in CA/DC</w:t>
      </w:r>
      <w:r>
        <w:t xml:space="preserve">. </w:t>
      </w:r>
    </w:p>
    <w:p w14:paraId="7A1133F7" w14:textId="096AF448" w:rsidR="006B12F3" w:rsidRDefault="00A34030" w:rsidP="006B12F3">
      <w:pPr>
        <w:pStyle w:val="Heading1"/>
        <w:numPr>
          <w:ilvl w:val="0"/>
          <w:numId w:val="10"/>
        </w:numPr>
        <w:pBdr>
          <w:top w:val="single" w:sz="12" w:space="2" w:color="auto"/>
        </w:pBdr>
        <w:jc w:val="both"/>
        <w:rPr>
          <w:sz w:val="32"/>
        </w:rPr>
      </w:pPr>
      <w:r>
        <w:rPr>
          <w:sz w:val="32"/>
        </w:rPr>
        <w:t>Discussion</w:t>
      </w:r>
    </w:p>
    <w:p w14:paraId="522A550B" w14:textId="77777777" w:rsidR="00D369A9" w:rsidRDefault="00D369A9" w:rsidP="00D369A9">
      <w:pPr>
        <w:rPr>
          <w:b/>
          <w:color w:val="0070C0"/>
          <w:u w:val="single"/>
          <w:lang w:eastAsia="ko-KR"/>
        </w:rPr>
      </w:pPr>
      <w:r>
        <w:rPr>
          <w:b/>
          <w:color w:val="0070C0"/>
          <w:u w:val="single"/>
          <w:lang w:eastAsia="ko-KR"/>
        </w:rPr>
        <w:t>Issue 1-3-1: Tentative solution 1: measure one serving CC per band</w:t>
      </w:r>
    </w:p>
    <w:tbl>
      <w:tblPr>
        <w:tblStyle w:val="TableGrid"/>
        <w:tblW w:w="0" w:type="auto"/>
        <w:tblLook w:val="04A0" w:firstRow="1" w:lastRow="0" w:firstColumn="1" w:lastColumn="0" w:noHBand="0" w:noVBand="1"/>
      </w:tblPr>
      <w:tblGrid>
        <w:gridCol w:w="9629"/>
      </w:tblGrid>
      <w:tr w:rsidR="00244E3A" w14:paraId="6D4EE368" w14:textId="77777777" w:rsidTr="00244E3A">
        <w:tc>
          <w:tcPr>
            <w:tcW w:w="9629" w:type="dxa"/>
          </w:tcPr>
          <w:p w14:paraId="30B449AE" w14:textId="77777777" w:rsidR="00D369A9" w:rsidRPr="00D369A9" w:rsidRDefault="00D369A9" w:rsidP="00D369A9">
            <w:pPr>
              <w:snapToGrid w:val="0"/>
              <w:spacing w:before="0" w:beforeAutospacing="0" w:after="0"/>
              <w:rPr>
                <w:rFonts w:eastAsia="DengXian"/>
                <w:iCs/>
                <w:sz w:val="18"/>
                <w:szCs w:val="18"/>
                <w:highlight w:val="green"/>
                <w:lang w:val="en-GB"/>
              </w:rPr>
            </w:pPr>
            <w:r w:rsidRPr="00D369A9">
              <w:rPr>
                <w:rFonts w:eastAsia="DengXian" w:hint="eastAsia"/>
                <w:iCs/>
                <w:sz w:val="18"/>
                <w:szCs w:val="18"/>
                <w:highlight w:val="green"/>
                <w:lang w:val="en-GB"/>
              </w:rPr>
              <w:t>A</w:t>
            </w:r>
            <w:r w:rsidRPr="00D369A9">
              <w:rPr>
                <w:rFonts w:eastAsia="DengXian"/>
                <w:iCs/>
                <w:sz w:val="18"/>
                <w:szCs w:val="18"/>
                <w:highlight w:val="green"/>
                <w:lang w:val="en-GB"/>
              </w:rPr>
              <w:t>greement:</w:t>
            </w:r>
          </w:p>
          <w:p w14:paraId="0F7B6444" w14:textId="77777777" w:rsidR="00D369A9" w:rsidRPr="00D369A9" w:rsidRDefault="00D369A9" w:rsidP="00D369A9">
            <w:pPr>
              <w:numPr>
                <w:ilvl w:val="0"/>
                <w:numId w:val="47"/>
              </w:numPr>
              <w:overflowPunct/>
              <w:autoSpaceDE/>
              <w:adjustRightInd/>
              <w:snapToGrid w:val="0"/>
              <w:spacing w:before="0" w:beforeAutospacing="0" w:after="0"/>
              <w:ind w:left="360"/>
              <w:textAlignment w:val="auto"/>
              <w:rPr>
                <w:rFonts w:eastAsia="SimSun"/>
                <w:iCs/>
                <w:sz w:val="18"/>
                <w:szCs w:val="18"/>
              </w:rPr>
            </w:pPr>
            <w:r w:rsidRPr="00D369A9">
              <w:rPr>
                <w:rFonts w:eastAsia="SimSun"/>
                <w:iCs/>
                <w:sz w:val="18"/>
                <w:szCs w:val="18"/>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0BC24632" w14:textId="77777777" w:rsidR="00D369A9" w:rsidRPr="00D369A9" w:rsidRDefault="00D369A9" w:rsidP="00D369A9">
            <w:pPr>
              <w:numPr>
                <w:ilvl w:val="1"/>
                <w:numId w:val="47"/>
              </w:numPr>
              <w:snapToGrid w:val="0"/>
              <w:spacing w:before="0" w:beforeAutospacing="0" w:after="0"/>
              <w:ind w:left="1080"/>
              <w:textAlignment w:val="auto"/>
              <w:rPr>
                <w:rFonts w:eastAsia="SimSun"/>
                <w:iCs/>
                <w:sz w:val="18"/>
                <w:szCs w:val="18"/>
              </w:rPr>
            </w:pPr>
            <w:r w:rsidRPr="00D369A9">
              <w:rPr>
                <w:rFonts w:eastAsia="SimSun"/>
                <w:iCs/>
                <w:sz w:val="18"/>
                <w:szCs w:val="18"/>
              </w:rPr>
              <w:t>Network indication of enable/disable this CSSF enhancement is per-UE.</w:t>
            </w:r>
          </w:p>
          <w:p w14:paraId="370B9633" w14:textId="77777777" w:rsidR="00D369A9" w:rsidRPr="00D369A9" w:rsidRDefault="00D369A9" w:rsidP="00D369A9">
            <w:pPr>
              <w:numPr>
                <w:ilvl w:val="1"/>
                <w:numId w:val="47"/>
              </w:numPr>
              <w:snapToGrid w:val="0"/>
              <w:spacing w:before="0" w:beforeAutospacing="0" w:after="0"/>
              <w:ind w:left="1080"/>
              <w:textAlignment w:val="auto"/>
              <w:rPr>
                <w:rFonts w:eastAsia="SimSun"/>
                <w:iCs/>
                <w:sz w:val="18"/>
                <w:szCs w:val="18"/>
              </w:rPr>
            </w:pPr>
            <w:r w:rsidRPr="00D369A9">
              <w:rPr>
                <w:rFonts w:eastAsia="SimSun"/>
                <w:iCs/>
                <w:sz w:val="18"/>
                <w:szCs w:val="18"/>
              </w:rPr>
              <w:t>Follow the following principle for serving and neighboring cell measurement</w:t>
            </w:r>
          </w:p>
          <w:p w14:paraId="528DF88B" w14:textId="77777777" w:rsidR="00D369A9" w:rsidRPr="00D369A9" w:rsidRDefault="00D369A9" w:rsidP="00D369A9">
            <w:pPr>
              <w:numPr>
                <w:ilvl w:val="2"/>
                <w:numId w:val="47"/>
              </w:numPr>
              <w:suppressAutoHyphens/>
              <w:overflowPunct/>
              <w:autoSpaceDE/>
              <w:autoSpaceDN/>
              <w:adjustRightInd/>
              <w:snapToGrid w:val="0"/>
              <w:spacing w:before="0" w:beforeAutospacing="0" w:after="0"/>
              <w:ind w:left="1800"/>
              <w:textAlignment w:val="auto"/>
              <w:rPr>
                <w:rFonts w:eastAsia="SimSun"/>
                <w:iCs/>
                <w:sz w:val="18"/>
                <w:szCs w:val="18"/>
                <w:lang w:val="en-GB" w:eastAsia="en-US"/>
              </w:rPr>
            </w:pPr>
            <w:r w:rsidRPr="00D369A9">
              <w:rPr>
                <w:rFonts w:eastAsia="SimSun"/>
                <w:iCs/>
                <w:sz w:val="18"/>
                <w:szCs w:val="18"/>
                <w:lang w:val="en-GB" w:eastAsia="en-US"/>
              </w:rPr>
              <w:t>Measure PCC if PCC in band</w:t>
            </w:r>
          </w:p>
          <w:p w14:paraId="2B84DA6B" w14:textId="77777777" w:rsidR="00D369A9" w:rsidRPr="00D369A9" w:rsidRDefault="00D369A9" w:rsidP="00D369A9">
            <w:pPr>
              <w:numPr>
                <w:ilvl w:val="2"/>
                <w:numId w:val="47"/>
              </w:numPr>
              <w:suppressAutoHyphens/>
              <w:overflowPunct/>
              <w:autoSpaceDE/>
              <w:autoSpaceDN/>
              <w:adjustRightInd/>
              <w:snapToGrid w:val="0"/>
              <w:spacing w:before="0" w:beforeAutospacing="0" w:after="0"/>
              <w:ind w:left="1800"/>
              <w:textAlignment w:val="auto"/>
              <w:rPr>
                <w:rFonts w:eastAsia="SimSun"/>
                <w:iCs/>
                <w:sz w:val="18"/>
                <w:szCs w:val="18"/>
                <w:lang w:val="en-GB" w:eastAsia="en-US"/>
              </w:rPr>
            </w:pPr>
            <w:r w:rsidRPr="00D369A9">
              <w:rPr>
                <w:rFonts w:eastAsia="SimSun"/>
                <w:iCs/>
                <w:sz w:val="18"/>
                <w:szCs w:val="18"/>
                <w:lang w:val="en-GB" w:eastAsia="en-US"/>
              </w:rPr>
              <w:t>Measure PSCC if PSCC in band</w:t>
            </w:r>
          </w:p>
          <w:p w14:paraId="22BC0042" w14:textId="77777777" w:rsidR="00D369A9" w:rsidRPr="00D369A9" w:rsidRDefault="00D369A9" w:rsidP="00D369A9">
            <w:pPr>
              <w:numPr>
                <w:ilvl w:val="2"/>
                <w:numId w:val="47"/>
              </w:numPr>
              <w:suppressAutoHyphens/>
              <w:overflowPunct/>
              <w:autoSpaceDE/>
              <w:autoSpaceDN/>
              <w:adjustRightInd/>
              <w:snapToGrid w:val="0"/>
              <w:spacing w:before="0" w:beforeAutospacing="0" w:after="0"/>
              <w:ind w:left="1800"/>
              <w:textAlignment w:val="auto"/>
              <w:rPr>
                <w:rFonts w:eastAsia="SimSun"/>
                <w:iCs/>
                <w:sz w:val="18"/>
                <w:szCs w:val="18"/>
                <w:lang w:val="en-GB" w:eastAsia="en-US"/>
              </w:rPr>
            </w:pPr>
            <w:r w:rsidRPr="00D369A9">
              <w:rPr>
                <w:rFonts w:eastAsia="SimSun"/>
                <w:iCs/>
                <w:sz w:val="18"/>
                <w:szCs w:val="18"/>
                <w:lang w:val="en-GB" w:eastAsia="en-US"/>
              </w:rPr>
              <w:t>Measure SCC on which UE is configured to report SSB based measurements, if</w:t>
            </w:r>
          </w:p>
          <w:p w14:paraId="21629F19" w14:textId="77777777" w:rsidR="00D369A9" w:rsidRPr="00D369A9" w:rsidRDefault="00D369A9" w:rsidP="00D369A9">
            <w:pPr>
              <w:numPr>
                <w:ilvl w:val="3"/>
                <w:numId w:val="47"/>
              </w:numPr>
              <w:suppressAutoHyphens/>
              <w:overflowPunct/>
              <w:autoSpaceDE/>
              <w:autoSpaceDN/>
              <w:adjustRightInd/>
              <w:snapToGrid w:val="0"/>
              <w:spacing w:before="0" w:beforeAutospacing="0" w:after="0"/>
              <w:ind w:left="2520"/>
              <w:textAlignment w:val="auto"/>
              <w:rPr>
                <w:rFonts w:eastAsia="SimSun"/>
                <w:iCs/>
                <w:sz w:val="18"/>
                <w:szCs w:val="18"/>
                <w:lang w:val="en-GB" w:eastAsia="en-US"/>
              </w:rPr>
            </w:pPr>
            <w:r w:rsidRPr="00D369A9">
              <w:rPr>
                <w:rFonts w:eastAsia="SimSun"/>
                <w:iCs/>
                <w:sz w:val="18"/>
                <w:szCs w:val="18"/>
                <w:lang w:val="en-GB" w:eastAsia="en-US"/>
              </w:rPr>
              <w:t>there is only one SCC on which UE is configured to report SSB based measurements on same FR2 band and no PCC/PSCC in band</w:t>
            </w:r>
          </w:p>
          <w:p w14:paraId="5F7E419F" w14:textId="77777777" w:rsidR="00D369A9" w:rsidRPr="00D369A9" w:rsidRDefault="00D369A9" w:rsidP="00D369A9">
            <w:pPr>
              <w:numPr>
                <w:ilvl w:val="1"/>
                <w:numId w:val="47"/>
              </w:numPr>
              <w:snapToGrid w:val="0"/>
              <w:spacing w:before="0" w:beforeAutospacing="0" w:after="0"/>
              <w:ind w:left="1080"/>
              <w:textAlignment w:val="auto"/>
              <w:rPr>
                <w:rFonts w:eastAsia="SimSun"/>
                <w:iCs/>
                <w:sz w:val="18"/>
                <w:szCs w:val="18"/>
              </w:rPr>
            </w:pPr>
            <w:r w:rsidRPr="00D369A9">
              <w:rPr>
                <w:rFonts w:eastAsia="SimSun"/>
                <w:iCs/>
                <w:sz w:val="18"/>
                <w:szCs w:val="18"/>
              </w:rPr>
              <w:t>Follow the network indication to measure a SCC, if</w:t>
            </w:r>
          </w:p>
          <w:p w14:paraId="09A84BCE" w14:textId="77777777" w:rsidR="00D369A9" w:rsidRPr="00D369A9" w:rsidRDefault="00D369A9" w:rsidP="00D369A9">
            <w:pPr>
              <w:numPr>
                <w:ilvl w:val="2"/>
                <w:numId w:val="47"/>
              </w:numPr>
              <w:suppressAutoHyphens/>
              <w:overflowPunct/>
              <w:autoSpaceDE/>
              <w:autoSpaceDN/>
              <w:adjustRightInd/>
              <w:snapToGrid w:val="0"/>
              <w:spacing w:before="0" w:beforeAutospacing="0" w:after="0"/>
              <w:ind w:left="1800"/>
              <w:textAlignment w:val="auto"/>
              <w:rPr>
                <w:rFonts w:eastAsia="SimSun"/>
                <w:iCs/>
                <w:sz w:val="18"/>
                <w:szCs w:val="18"/>
                <w:lang w:val="en-GB" w:eastAsia="en-US"/>
              </w:rPr>
            </w:pPr>
            <w:r w:rsidRPr="00D369A9">
              <w:rPr>
                <w:rFonts w:eastAsia="SimSun"/>
                <w:iCs/>
                <w:sz w:val="18"/>
                <w:szCs w:val="18"/>
                <w:lang w:val="en-GB" w:eastAsia="en-US"/>
              </w:rPr>
              <w:t>neither PCC nor PSCC is in band, and</w:t>
            </w:r>
          </w:p>
          <w:p w14:paraId="1870C58D" w14:textId="77777777" w:rsidR="00D369A9" w:rsidRPr="00D369A9" w:rsidRDefault="00D369A9" w:rsidP="00D369A9">
            <w:pPr>
              <w:numPr>
                <w:ilvl w:val="2"/>
                <w:numId w:val="47"/>
              </w:numPr>
              <w:suppressAutoHyphens/>
              <w:overflowPunct/>
              <w:autoSpaceDE/>
              <w:autoSpaceDN/>
              <w:adjustRightInd/>
              <w:snapToGrid w:val="0"/>
              <w:spacing w:before="0" w:beforeAutospacing="0" w:after="0"/>
              <w:ind w:left="1800"/>
              <w:textAlignment w:val="auto"/>
              <w:rPr>
                <w:rFonts w:eastAsia="SimSun"/>
                <w:iCs/>
                <w:sz w:val="18"/>
                <w:szCs w:val="18"/>
                <w:lang w:val="en-GB" w:eastAsia="en-US"/>
              </w:rPr>
            </w:pPr>
            <w:r w:rsidRPr="00D369A9">
              <w:rPr>
                <w:rFonts w:eastAsia="SimSun"/>
                <w:iCs/>
                <w:sz w:val="18"/>
                <w:szCs w:val="18"/>
                <w:lang w:val="en-GB" w:eastAsia="en-US"/>
              </w:rPr>
              <w:t>if there is no SCCs on which UE is configured to report SSB based measurements in band, or</w:t>
            </w:r>
          </w:p>
          <w:p w14:paraId="3957700A" w14:textId="77777777" w:rsidR="00D369A9" w:rsidRPr="00D369A9" w:rsidRDefault="00D369A9" w:rsidP="00D369A9">
            <w:pPr>
              <w:numPr>
                <w:ilvl w:val="2"/>
                <w:numId w:val="47"/>
              </w:numPr>
              <w:suppressAutoHyphens/>
              <w:overflowPunct/>
              <w:autoSpaceDE/>
              <w:autoSpaceDN/>
              <w:adjustRightInd/>
              <w:snapToGrid w:val="0"/>
              <w:spacing w:before="0" w:beforeAutospacing="0" w:after="0"/>
              <w:ind w:left="1800"/>
              <w:textAlignment w:val="auto"/>
              <w:rPr>
                <w:rFonts w:eastAsia="SimSun"/>
                <w:iCs/>
                <w:sz w:val="18"/>
                <w:szCs w:val="18"/>
                <w:lang w:val="en-GB" w:eastAsia="en-US"/>
              </w:rPr>
            </w:pPr>
            <w:r w:rsidRPr="00D369A9">
              <w:rPr>
                <w:rFonts w:eastAsia="SimSun"/>
                <w:iCs/>
                <w:sz w:val="18"/>
                <w:szCs w:val="18"/>
                <w:lang w:val="en-GB" w:eastAsia="en-US"/>
              </w:rPr>
              <w:t>if there are multiple SCCs on which UE is configured to report SSB based measurements in band.</w:t>
            </w:r>
          </w:p>
          <w:p w14:paraId="6A7203DA" w14:textId="77777777" w:rsidR="00D369A9" w:rsidRPr="00D369A9" w:rsidRDefault="00D369A9" w:rsidP="00D369A9">
            <w:pPr>
              <w:numPr>
                <w:ilvl w:val="2"/>
                <w:numId w:val="47"/>
              </w:numPr>
              <w:suppressAutoHyphens/>
              <w:overflowPunct/>
              <w:autoSpaceDE/>
              <w:autoSpaceDN/>
              <w:adjustRightInd/>
              <w:snapToGrid w:val="0"/>
              <w:spacing w:before="0" w:beforeAutospacing="0" w:after="0"/>
              <w:ind w:left="1800"/>
              <w:textAlignment w:val="auto"/>
              <w:rPr>
                <w:rFonts w:eastAsia="SimSun"/>
                <w:iCs/>
                <w:sz w:val="18"/>
                <w:szCs w:val="18"/>
                <w:lang w:val="en-GB" w:eastAsia="en-US"/>
              </w:rPr>
            </w:pPr>
            <w:r w:rsidRPr="00D369A9">
              <w:rPr>
                <w:rFonts w:eastAsia="SimSun"/>
                <w:iCs/>
                <w:sz w:val="18"/>
                <w:szCs w:val="18"/>
                <w:lang w:val="en-GB" w:eastAsia="en-US"/>
              </w:rPr>
              <w:t>Network indication of a specific SCC per-band for measurement.</w:t>
            </w:r>
          </w:p>
          <w:p w14:paraId="330AA254" w14:textId="77777777" w:rsidR="00D369A9" w:rsidRPr="00D369A9" w:rsidRDefault="00D369A9" w:rsidP="00D369A9">
            <w:pPr>
              <w:numPr>
                <w:ilvl w:val="3"/>
                <w:numId w:val="47"/>
              </w:numPr>
              <w:suppressAutoHyphens/>
              <w:overflowPunct/>
              <w:autoSpaceDE/>
              <w:autoSpaceDN/>
              <w:adjustRightInd/>
              <w:snapToGrid w:val="0"/>
              <w:spacing w:before="0" w:beforeAutospacing="0" w:after="0"/>
              <w:ind w:left="2520"/>
              <w:textAlignment w:val="auto"/>
              <w:rPr>
                <w:rFonts w:eastAsia="SimSun"/>
                <w:iCs/>
                <w:sz w:val="18"/>
                <w:szCs w:val="18"/>
                <w:lang w:val="en-GB" w:eastAsia="en-US"/>
              </w:rPr>
            </w:pPr>
            <w:r w:rsidRPr="00D369A9">
              <w:rPr>
                <w:rFonts w:eastAsia="SimSun"/>
                <w:iCs/>
                <w:sz w:val="18"/>
                <w:szCs w:val="18"/>
                <w:lang w:val="en-GB" w:eastAsia="en-US"/>
              </w:rPr>
              <w:t>if network indicates which of the SCC to be measured in a band, UE will perform both serving and neighbour cell measurements on the indicated SCC in a band.</w:t>
            </w:r>
          </w:p>
          <w:p w14:paraId="3A024C14" w14:textId="77777777" w:rsidR="00D369A9" w:rsidRPr="00D369A9" w:rsidRDefault="00D369A9" w:rsidP="00D369A9">
            <w:pPr>
              <w:numPr>
                <w:ilvl w:val="1"/>
                <w:numId w:val="47"/>
              </w:numPr>
              <w:snapToGrid w:val="0"/>
              <w:spacing w:before="0" w:beforeAutospacing="0" w:after="0"/>
              <w:ind w:left="1080"/>
              <w:textAlignment w:val="auto"/>
              <w:rPr>
                <w:rFonts w:eastAsia="SimSun"/>
                <w:iCs/>
                <w:sz w:val="18"/>
                <w:szCs w:val="18"/>
              </w:rPr>
            </w:pPr>
            <w:r w:rsidRPr="00D369A9">
              <w:rPr>
                <w:rFonts w:eastAsia="SimSun" w:hint="eastAsia"/>
                <w:iCs/>
                <w:sz w:val="18"/>
                <w:szCs w:val="18"/>
              </w:rPr>
              <w:t>O</w:t>
            </w:r>
            <w:r w:rsidRPr="00D369A9">
              <w:rPr>
                <w:rFonts w:eastAsia="SimSun"/>
                <w:iCs/>
                <w:sz w:val="18"/>
                <w:szCs w:val="18"/>
              </w:rPr>
              <w:t xml:space="preserve">therwise, </w:t>
            </w:r>
            <w:r w:rsidRPr="00D369A9">
              <w:rPr>
                <w:iCs/>
                <w:sz w:val="18"/>
                <w:szCs w:val="18"/>
              </w:rPr>
              <w:t>UE will perform serving and neighbor cell measurements on one SCC per band, which SCC to measure is up to UE implementation.</w:t>
            </w:r>
          </w:p>
          <w:p w14:paraId="052D73C3" w14:textId="77777777" w:rsidR="00D369A9" w:rsidRPr="00D369A9" w:rsidRDefault="00D369A9" w:rsidP="00D369A9">
            <w:pPr>
              <w:numPr>
                <w:ilvl w:val="0"/>
                <w:numId w:val="47"/>
              </w:numPr>
              <w:snapToGrid w:val="0"/>
              <w:spacing w:before="0" w:beforeAutospacing="0" w:after="0"/>
              <w:ind w:left="360"/>
              <w:textAlignment w:val="auto"/>
              <w:rPr>
                <w:iCs/>
                <w:sz w:val="18"/>
                <w:szCs w:val="18"/>
              </w:rPr>
            </w:pPr>
            <w:r w:rsidRPr="00D369A9">
              <w:rPr>
                <w:iCs/>
                <w:sz w:val="18"/>
                <w:szCs w:val="18"/>
              </w:rPr>
              <w:t>Otherwise, UE will follow the R15 spec to perform serving and neighbor cell measurements.</w:t>
            </w:r>
          </w:p>
          <w:p w14:paraId="76E5E9FF" w14:textId="385B8E6C" w:rsidR="00244E3A" w:rsidRPr="00D369A9" w:rsidRDefault="00D369A9" w:rsidP="00D369A9">
            <w:pPr>
              <w:numPr>
                <w:ilvl w:val="0"/>
                <w:numId w:val="47"/>
              </w:numPr>
              <w:snapToGrid w:val="0"/>
              <w:spacing w:before="0" w:beforeAutospacing="0" w:after="0"/>
              <w:ind w:left="360"/>
              <w:textAlignment w:val="auto"/>
              <w:rPr>
                <w:iCs/>
                <w:szCs w:val="21"/>
              </w:rPr>
            </w:pPr>
            <w:r w:rsidRPr="00D369A9">
              <w:rPr>
                <w:iCs/>
                <w:sz w:val="18"/>
                <w:szCs w:val="18"/>
              </w:rPr>
              <w:t>Note: Following the WID, the above agreement applies for the measurement without gap.</w:t>
            </w:r>
          </w:p>
        </w:tc>
      </w:tr>
    </w:tbl>
    <w:p w14:paraId="193BBE6C" w14:textId="77777777" w:rsidR="00D369A9" w:rsidRDefault="00D369A9" w:rsidP="00510D36">
      <w:pPr>
        <w:autoSpaceDE/>
        <w:autoSpaceDN/>
        <w:adjustRightInd/>
        <w:spacing w:before="0" w:beforeAutospacing="0"/>
        <w:rPr>
          <w:bCs/>
          <w:iCs/>
          <w:color w:val="000000" w:themeColor="text1"/>
        </w:rPr>
      </w:pPr>
    </w:p>
    <w:p w14:paraId="577678B2" w14:textId="705F75EB" w:rsidR="00D369A9" w:rsidRDefault="00D369A9" w:rsidP="00D369A9">
      <w:pPr>
        <w:autoSpaceDE/>
        <w:autoSpaceDN/>
        <w:adjustRightInd/>
        <w:spacing w:before="0" w:beforeAutospacing="0"/>
        <w:jc w:val="both"/>
        <w:rPr>
          <w:bCs/>
          <w:iCs/>
          <w:color w:val="000000" w:themeColor="text1"/>
        </w:rPr>
      </w:pPr>
      <w:r>
        <w:rPr>
          <w:bCs/>
          <w:iCs/>
          <w:color w:val="000000" w:themeColor="text1"/>
        </w:rPr>
        <w:t>Based on the agreement for solution 1 in last meeting, we prepared one draft CR of CSSF enhancement with solution 1 in this meeting [4].</w:t>
      </w:r>
    </w:p>
    <w:p w14:paraId="79BCF032" w14:textId="63D0B2B3" w:rsidR="00D369A9" w:rsidRDefault="00D369A9" w:rsidP="00D369A9">
      <w:pPr>
        <w:autoSpaceDE/>
        <w:autoSpaceDN/>
        <w:adjustRightInd/>
        <w:spacing w:before="0" w:beforeAutospacing="0"/>
        <w:jc w:val="both"/>
        <w:rPr>
          <w:iCs/>
        </w:rPr>
      </w:pPr>
      <w:r>
        <w:rPr>
          <w:bCs/>
          <w:iCs/>
          <w:color w:val="000000" w:themeColor="text1"/>
        </w:rPr>
        <w:t xml:space="preserve">In addition, RAN4 agreed in #113 meeting that, </w:t>
      </w:r>
      <w:r w:rsidRPr="007D2646">
        <w:rPr>
          <w:lang w:val="en-GB" w:eastAsia="ja-JP"/>
        </w:rPr>
        <w:t>after FR2-1 L3 measurement delay reduction by optimizing CSSF is concluded, the technical solutions can be extended to FR1 if applicable</w:t>
      </w:r>
      <w:r>
        <w:rPr>
          <w:lang w:val="en-GB" w:eastAsia="ja-JP"/>
        </w:rPr>
        <w:t xml:space="preserve">. In our </w:t>
      </w:r>
      <w:r>
        <w:rPr>
          <w:lang w:val="en-GB" w:eastAsia="ja-JP"/>
        </w:rPr>
        <w:lastRenderedPageBreak/>
        <w:t xml:space="preserve">view, the solution 1 is controlled by network, e.g., enable such CSSF enhancement and indicate which SCC to be measure in certain band, and therefore it would be also beneficial to </w:t>
      </w:r>
      <w:r w:rsidR="00B55FD8">
        <w:rPr>
          <w:lang w:val="en-GB" w:eastAsia="ja-JP"/>
        </w:rPr>
        <w:t>expand</w:t>
      </w:r>
      <w:r>
        <w:rPr>
          <w:lang w:val="en-GB" w:eastAsia="ja-JP"/>
        </w:rPr>
        <w:t xml:space="preserve"> it to FR1 case as well. If the channel conditions are quite different from network perspective and individual measurement shall be performed on all CCs in the same band, </w:t>
      </w:r>
      <w:r w:rsidR="00B55FD8">
        <w:rPr>
          <w:lang w:val="en-GB" w:eastAsia="ja-JP"/>
        </w:rPr>
        <w:t xml:space="preserve">network can also disable such feature to </w:t>
      </w:r>
      <w:r w:rsidR="00B55FD8">
        <w:rPr>
          <w:rFonts w:hint="eastAsia"/>
          <w:lang w:val="en-GB"/>
        </w:rPr>
        <w:t>UE</w:t>
      </w:r>
      <w:r w:rsidR="00B55FD8">
        <w:t xml:space="preserve"> and UE will follow the Rel-15 spec to perform </w:t>
      </w:r>
      <w:r w:rsidR="00B55FD8" w:rsidRPr="00B55FD8">
        <w:rPr>
          <w:iCs/>
        </w:rPr>
        <w:t>serving and neighbor cell measurements</w:t>
      </w:r>
      <w:r w:rsidR="00B55FD8">
        <w:rPr>
          <w:iCs/>
        </w:rPr>
        <w:t>.</w:t>
      </w:r>
    </w:p>
    <w:p w14:paraId="68B7DA34" w14:textId="49EAF2A6" w:rsidR="00B55FD8" w:rsidRDefault="00B55FD8" w:rsidP="00D369A9">
      <w:pPr>
        <w:autoSpaceDE/>
        <w:autoSpaceDN/>
        <w:adjustRightInd/>
        <w:spacing w:before="0" w:beforeAutospacing="0"/>
        <w:jc w:val="both"/>
        <w:rPr>
          <w:b/>
          <w:bCs/>
          <w:i/>
        </w:rPr>
      </w:pPr>
      <w:r w:rsidRPr="00B55FD8">
        <w:rPr>
          <w:b/>
          <w:bCs/>
          <w:i/>
        </w:rPr>
        <w:t xml:space="preserve">Proposal 1: </w:t>
      </w:r>
      <w:r>
        <w:rPr>
          <w:b/>
          <w:bCs/>
          <w:i/>
        </w:rPr>
        <w:t>expand</w:t>
      </w:r>
      <w:r w:rsidRPr="00B55FD8">
        <w:rPr>
          <w:b/>
          <w:bCs/>
          <w:i/>
        </w:rPr>
        <w:t xml:space="preserve"> the solution 1 to FR1 band.</w:t>
      </w:r>
    </w:p>
    <w:p w14:paraId="44E23D49" w14:textId="10157ED0" w:rsidR="002A3FFA" w:rsidRDefault="002A3FFA" w:rsidP="00D369A9">
      <w:pPr>
        <w:autoSpaceDE/>
        <w:autoSpaceDN/>
        <w:adjustRightInd/>
        <w:spacing w:before="0" w:beforeAutospacing="0"/>
        <w:jc w:val="both"/>
      </w:pPr>
      <w:r w:rsidRPr="002A3FFA">
        <w:t xml:space="preserve">Regarding the UE </w:t>
      </w:r>
      <w:r>
        <w:t>capability</w:t>
      </w:r>
      <w:r w:rsidRPr="002A3FFA">
        <w:t xml:space="preserve"> of solution 1</w:t>
      </w:r>
      <w:r>
        <w:t>, we assume UE needs a separated CSSF enhancement capability from the 3 searcher solution, and it can be designed as an optional per-UE capability.</w:t>
      </w:r>
    </w:p>
    <w:p w14:paraId="500EF241" w14:textId="3019C5F6" w:rsidR="00D369A9" w:rsidRDefault="002A3FFA" w:rsidP="002A3FFA">
      <w:pPr>
        <w:autoSpaceDE/>
        <w:autoSpaceDN/>
        <w:adjustRightInd/>
        <w:spacing w:before="0" w:beforeAutospacing="0"/>
        <w:jc w:val="both"/>
        <w:rPr>
          <w:b/>
          <w:bCs/>
          <w:i/>
          <w:iCs/>
        </w:rPr>
      </w:pPr>
      <w:r w:rsidRPr="002A3FFA">
        <w:rPr>
          <w:b/>
          <w:bCs/>
          <w:i/>
          <w:iCs/>
        </w:rPr>
        <w:t>Proposal 2: to have a new optional per-UE capability for CSSF enhancement solution 1 in Rel-</w:t>
      </w:r>
      <w:r>
        <w:rPr>
          <w:b/>
          <w:bCs/>
          <w:i/>
          <w:iCs/>
        </w:rPr>
        <w:t>19</w:t>
      </w:r>
      <w:r w:rsidRPr="002A3FFA">
        <w:rPr>
          <w:b/>
          <w:bCs/>
          <w:i/>
          <w:iCs/>
        </w:rPr>
        <w:t xml:space="preserve"> and it shall be </w:t>
      </w:r>
      <w:r>
        <w:rPr>
          <w:b/>
          <w:bCs/>
          <w:i/>
          <w:iCs/>
        </w:rPr>
        <w:t xml:space="preserve">a </w:t>
      </w:r>
      <w:r w:rsidRPr="002A3FFA">
        <w:rPr>
          <w:b/>
          <w:bCs/>
          <w:i/>
          <w:iCs/>
        </w:rPr>
        <w:t xml:space="preserve">separated UE capability from 3 searcher solution (i.e., solution 3). </w:t>
      </w:r>
    </w:p>
    <w:p w14:paraId="68BE71F1" w14:textId="77777777" w:rsidR="002A3FFA" w:rsidRDefault="002A3FFA" w:rsidP="00F775F2">
      <w:pPr>
        <w:rPr>
          <w:b/>
          <w:color w:val="0070C0"/>
          <w:u w:val="single"/>
          <w:lang w:eastAsia="ko-KR"/>
        </w:rPr>
      </w:pPr>
      <w:r>
        <w:rPr>
          <w:b/>
          <w:color w:val="0070C0"/>
          <w:u w:val="single"/>
          <w:lang w:eastAsia="ko-KR"/>
        </w:rPr>
        <w:t>Issue 1-3-2: Tentative solution 2: change the searcher occupancy ratio of measurement among the measured CCs</w:t>
      </w:r>
    </w:p>
    <w:p w14:paraId="6D26170B" w14:textId="77777777" w:rsidR="002A3FFA" w:rsidRDefault="002A3FFA" w:rsidP="002A3FFA">
      <w:pPr>
        <w:rPr>
          <w:b/>
          <w:color w:val="0070C0"/>
          <w:u w:val="single"/>
          <w:lang w:eastAsia="ko-KR"/>
        </w:rPr>
      </w:pPr>
      <w:r>
        <w:rPr>
          <w:b/>
          <w:color w:val="0070C0"/>
          <w:u w:val="single"/>
          <w:lang w:eastAsia="ko-KR"/>
        </w:rPr>
        <w:t>Issue 1-3-3: Tentative solution 3: 3 searchers for CSSF</w:t>
      </w:r>
    </w:p>
    <w:tbl>
      <w:tblPr>
        <w:tblStyle w:val="TableGrid"/>
        <w:tblW w:w="0" w:type="auto"/>
        <w:tblLook w:val="04A0" w:firstRow="1" w:lastRow="0" w:firstColumn="1" w:lastColumn="0" w:noHBand="0" w:noVBand="1"/>
      </w:tblPr>
      <w:tblGrid>
        <w:gridCol w:w="9629"/>
      </w:tblGrid>
      <w:tr w:rsidR="00510D36" w14:paraId="4CD30D4F" w14:textId="77777777" w:rsidTr="00510D36">
        <w:tc>
          <w:tcPr>
            <w:tcW w:w="9629" w:type="dxa"/>
          </w:tcPr>
          <w:p w14:paraId="06D7EC50" w14:textId="77777777" w:rsidR="002A3FFA" w:rsidRPr="002A3FFA" w:rsidRDefault="002A3FFA" w:rsidP="002A3FFA">
            <w:pPr>
              <w:snapToGrid w:val="0"/>
              <w:spacing w:before="0" w:beforeAutospacing="0" w:after="0"/>
              <w:rPr>
                <w:sz w:val="18"/>
                <w:szCs w:val="18"/>
                <w:highlight w:val="green"/>
              </w:rPr>
            </w:pPr>
            <w:r w:rsidRPr="002A3FFA">
              <w:rPr>
                <w:sz w:val="18"/>
                <w:szCs w:val="18"/>
                <w:highlight w:val="green"/>
              </w:rPr>
              <w:t>Agreement:</w:t>
            </w:r>
          </w:p>
          <w:p w14:paraId="24917D8D" w14:textId="77777777" w:rsidR="002A3FFA" w:rsidRPr="002A3FFA" w:rsidRDefault="002A3FFA" w:rsidP="002A3FFA">
            <w:pPr>
              <w:snapToGrid w:val="0"/>
              <w:spacing w:before="0" w:beforeAutospacing="0" w:after="0"/>
              <w:rPr>
                <w:sz w:val="18"/>
                <w:szCs w:val="18"/>
              </w:rPr>
            </w:pPr>
            <w:r w:rsidRPr="002A3FFA">
              <w:rPr>
                <w:sz w:val="18"/>
                <w:szCs w:val="18"/>
              </w:rPr>
              <w:t xml:space="preserve">Support Solution 3 </w:t>
            </w:r>
            <w:r w:rsidRPr="002A3FFA">
              <w:rPr>
                <w:bCs/>
                <w:sz w:val="18"/>
                <w:szCs w:val="18"/>
                <w:lang w:eastAsia="ko-KR"/>
              </w:rPr>
              <w:t>in Rel-19</w:t>
            </w:r>
            <w:r w:rsidRPr="002A3FFA">
              <w:rPr>
                <w:sz w:val="18"/>
                <w:szCs w:val="18"/>
              </w:rPr>
              <w:t>:</w:t>
            </w:r>
          </w:p>
          <w:p w14:paraId="7C8A3E72" w14:textId="77777777" w:rsidR="002A3FFA" w:rsidRPr="002A3FFA" w:rsidRDefault="002A3FFA" w:rsidP="002A3FFA">
            <w:pPr>
              <w:numPr>
                <w:ilvl w:val="0"/>
                <w:numId w:val="47"/>
              </w:numPr>
              <w:overflowPunct/>
              <w:autoSpaceDE/>
              <w:adjustRightInd/>
              <w:snapToGrid w:val="0"/>
              <w:spacing w:before="0" w:beforeAutospacing="0" w:after="0"/>
              <w:ind w:left="360"/>
              <w:textAlignment w:val="auto"/>
              <w:rPr>
                <w:sz w:val="18"/>
                <w:szCs w:val="18"/>
              </w:rPr>
            </w:pPr>
            <w:r w:rsidRPr="002A3FFA">
              <w:rPr>
                <w:sz w:val="18"/>
                <w:szCs w:val="18"/>
              </w:rPr>
              <w:t xml:space="preserve">FR1 scenario (CA [and NR-DC]) and FR1 + FR2 scenario (CA [and NR-DC]) only. </w:t>
            </w:r>
          </w:p>
          <w:p w14:paraId="5E8A8C68" w14:textId="77777777" w:rsidR="002A3FFA" w:rsidRPr="002A3FFA" w:rsidRDefault="002A3FFA" w:rsidP="002A3FFA">
            <w:pPr>
              <w:numPr>
                <w:ilvl w:val="1"/>
                <w:numId w:val="47"/>
              </w:numPr>
              <w:overflowPunct/>
              <w:autoSpaceDE/>
              <w:adjustRightInd/>
              <w:snapToGrid w:val="0"/>
              <w:spacing w:before="0" w:beforeAutospacing="0" w:after="0"/>
              <w:ind w:left="1080"/>
              <w:textAlignment w:val="auto"/>
              <w:rPr>
                <w:sz w:val="18"/>
                <w:szCs w:val="18"/>
              </w:rPr>
            </w:pPr>
            <w:r w:rsidRPr="002A3FFA">
              <w:rPr>
                <w:sz w:val="18"/>
                <w:szCs w:val="18"/>
              </w:rPr>
              <w:t>Define separate new UE capabilities for FR1 scenario (CA and NR-DC) and FR1 + FR2 scenario (CA and NR-DC).</w:t>
            </w:r>
          </w:p>
          <w:p w14:paraId="04394854" w14:textId="77777777" w:rsidR="002A3FFA" w:rsidRPr="002A3FFA" w:rsidRDefault="002A3FFA" w:rsidP="002A3FFA">
            <w:pPr>
              <w:numPr>
                <w:ilvl w:val="1"/>
                <w:numId w:val="47"/>
              </w:numPr>
              <w:overflowPunct/>
              <w:autoSpaceDE/>
              <w:adjustRightInd/>
              <w:snapToGrid w:val="0"/>
              <w:spacing w:before="0" w:beforeAutospacing="0" w:after="0"/>
              <w:ind w:left="1080"/>
              <w:textAlignment w:val="auto"/>
              <w:rPr>
                <w:sz w:val="18"/>
                <w:szCs w:val="18"/>
              </w:rPr>
            </w:pPr>
            <w:r w:rsidRPr="002A3FFA">
              <w:rPr>
                <w:sz w:val="18"/>
                <w:szCs w:val="18"/>
              </w:rPr>
              <w:t xml:space="preserve">For FR1+FR2 scenario, </w:t>
            </w:r>
            <w:proofErr w:type="spellStart"/>
            <w:r w:rsidRPr="002A3FFA">
              <w:rPr>
                <w:sz w:val="18"/>
                <w:szCs w:val="18"/>
              </w:rPr>
              <w:t>PCell</w:t>
            </w:r>
            <w:proofErr w:type="spellEnd"/>
            <w:r w:rsidRPr="002A3FFA">
              <w:rPr>
                <w:sz w:val="18"/>
                <w:szCs w:val="18"/>
              </w:rPr>
              <w:t xml:space="preserve"> is FR1</w:t>
            </w:r>
          </w:p>
          <w:p w14:paraId="24986A20" w14:textId="77777777" w:rsidR="002A3FFA" w:rsidRPr="002A3FFA" w:rsidRDefault="002A3FFA" w:rsidP="002A3FFA">
            <w:pPr>
              <w:numPr>
                <w:ilvl w:val="1"/>
                <w:numId w:val="47"/>
              </w:numPr>
              <w:overflowPunct/>
              <w:autoSpaceDE/>
              <w:adjustRightInd/>
              <w:snapToGrid w:val="0"/>
              <w:spacing w:before="0" w:beforeAutospacing="0" w:after="0"/>
              <w:ind w:left="1080"/>
              <w:textAlignment w:val="auto"/>
              <w:rPr>
                <w:sz w:val="18"/>
                <w:szCs w:val="18"/>
              </w:rPr>
            </w:pPr>
            <w:r w:rsidRPr="002A3FFA">
              <w:rPr>
                <w:sz w:val="18"/>
                <w:szCs w:val="18"/>
              </w:rPr>
              <w:t>FFS whether NR-DC is included or not</w:t>
            </w:r>
          </w:p>
          <w:p w14:paraId="062C1C87" w14:textId="77777777" w:rsidR="002A3FFA" w:rsidRPr="002A3FFA" w:rsidRDefault="002A3FFA" w:rsidP="002A3FFA">
            <w:pPr>
              <w:snapToGrid w:val="0"/>
              <w:spacing w:before="0" w:beforeAutospacing="0" w:after="0"/>
              <w:rPr>
                <w:rFonts w:eastAsiaTheme="minorEastAsia"/>
                <w:bCs/>
                <w:sz w:val="18"/>
                <w:szCs w:val="18"/>
                <w:lang w:eastAsia="ko-KR"/>
              </w:rPr>
            </w:pPr>
            <w:r w:rsidRPr="002A3FFA">
              <w:rPr>
                <w:bCs/>
                <w:sz w:val="18"/>
                <w:szCs w:val="18"/>
                <w:lang w:eastAsia="ko-KR"/>
              </w:rPr>
              <w:t xml:space="preserve">Design for solution 3 </w:t>
            </w:r>
            <w:r w:rsidRPr="002A3FFA">
              <w:rPr>
                <w:rFonts w:hint="eastAsia"/>
                <w:bCs/>
                <w:sz w:val="18"/>
                <w:szCs w:val="18"/>
              </w:rPr>
              <w:t>(</w:t>
            </w:r>
            <w:r w:rsidRPr="002A3FFA">
              <w:rPr>
                <w:bCs/>
                <w:sz w:val="18"/>
                <w:szCs w:val="18"/>
              </w:rPr>
              <w:t>agreed in ad-hoc session)</w:t>
            </w:r>
          </w:p>
          <w:p w14:paraId="654F24C8" w14:textId="77777777" w:rsidR="002A3FFA" w:rsidRPr="002A3FFA" w:rsidRDefault="002A3FFA" w:rsidP="002A3FFA">
            <w:pPr>
              <w:numPr>
                <w:ilvl w:val="0"/>
                <w:numId w:val="47"/>
              </w:numPr>
              <w:overflowPunct/>
              <w:autoSpaceDE/>
              <w:adjustRightInd/>
              <w:snapToGrid w:val="0"/>
              <w:spacing w:before="0" w:beforeAutospacing="0" w:after="0"/>
              <w:ind w:left="360"/>
              <w:textAlignment w:val="auto"/>
              <w:rPr>
                <w:bCs/>
                <w:sz w:val="18"/>
                <w:szCs w:val="18"/>
                <w:lang w:eastAsia="ko-KR"/>
              </w:rPr>
            </w:pPr>
            <w:r w:rsidRPr="002A3FFA">
              <w:rPr>
                <w:bCs/>
                <w:sz w:val="18"/>
                <w:szCs w:val="18"/>
                <w:lang w:eastAsia="ko-KR"/>
              </w:rPr>
              <w:t>Option 3 is as a by-default for CSSF enhancement solution 3, unless RAN4 agreed to introduce a network indication for specific SCC to use 3</w:t>
            </w:r>
            <w:r w:rsidRPr="002A3FFA">
              <w:rPr>
                <w:bCs/>
                <w:sz w:val="18"/>
                <w:szCs w:val="18"/>
                <w:vertAlign w:val="superscript"/>
                <w:lang w:eastAsia="ko-KR"/>
              </w:rPr>
              <w:t>rd</w:t>
            </w:r>
            <w:r w:rsidRPr="002A3FFA">
              <w:rPr>
                <w:bCs/>
                <w:sz w:val="18"/>
                <w:szCs w:val="18"/>
                <w:lang w:eastAsia="ko-KR"/>
              </w:rPr>
              <w:t xml:space="preserve"> searcher in the future.</w:t>
            </w:r>
          </w:p>
          <w:p w14:paraId="28430046" w14:textId="77777777" w:rsidR="002A3FFA" w:rsidRPr="002A3FFA" w:rsidRDefault="002A3FFA" w:rsidP="002A3FFA">
            <w:pPr>
              <w:numPr>
                <w:ilvl w:val="2"/>
                <w:numId w:val="47"/>
              </w:numPr>
              <w:snapToGrid w:val="0"/>
              <w:spacing w:before="0" w:beforeAutospacing="0" w:after="0"/>
              <w:ind w:left="1800" w:hanging="357"/>
              <w:textAlignment w:val="auto"/>
              <w:rPr>
                <w:sz w:val="18"/>
                <w:szCs w:val="18"/>
              </w:rPr>
            </w:pPr>
            <w:r w:rsidRPr="002A3FFA">
              <w:rPr>
                <w:sz w:val="18"/>
                <w:szCs w:val="18"/>
              </w:rPr>
              <w:t xml:space="preserve">Option 3: For 3 searcher </w:t>
            </w:r>
            <w:proofErr w:type="gramStart"/>
            <w:r w:rsidRPr="002A3FFA">
              <w:rPr>
                <w:sz w:val="18"/>
                <w:szCs w:val="18"/>
              </w:rPr>
              <w:t>scenario</w:t>
            </w:r>
            <w:proofErr w:type="gramEnd"/>
            <w:r w:rsidRPr="002A3FFA">
              <w:rPr>
                <w:sz w:val="18"/>
                <w:szCs w:val="18"/>
              </w:rPr>
              <w:t>, on top of keeping the legacy two (the first and the second) searchers sharing rule,</w:t>
            </w:r>
          </w:p>
          <w:p w14:paraId="2D6E3B52" w14:textId="77777777" w:rsidR="002A3FFA" w:rsidRPr="002A3FFA" w:rsidRDefault="002A3FFA" w:rsidP="002A3FFA">
            <w:pPr>
              <w:numPr>
                <w:ilvl w:val="3"/>
                <w:numId w:val="47"/>
              </w:numPr>
              <w:overflowPunct/>
              <w:autoSpaceDE/>
              <w:adjustRightInd/>
              <w:snapToGrid w:val="0"/>
              <w:spacing w:before="0" w:beforeAutospacing="0" w:after="0"/>
              <w:ind w:left="2520" w:hanging="357"/>
              <w:textAlignment w:val="auto"/>
              <w:rPr>
                <w:sz w:val="18"/>
                <w:szCs w:val="18"/>
              </w:rPr>
            </w:pPr>
            <w:r w:rsidRPr="002A3FFA">
              <w:rPr>
                <w:sz w:val="18"/>
                <w:szCs w:val="18"/>
              </w:rPr>
              <w:t>the 3rd searcher resource sharing is same as the second searcher sharing.</w:t>
            </w:r>
          </w:p>
          <w:p w14:paraId="4EF5F55F" w14:textId="1C3F7CAA" w:rsidR="00510D36" w:rsidRPr="002A3FFA" w:rsidRDefault="002A3FFA" w:rsidP="002A3FFA">
            <w:pPr>
              <w:snapToGrid w:val="0"/>
              <w:spacing w:before="0" w:beforeAutospacing="0" w:after="0"/>
              <w:rPr>
                <w:bCs/>
                <w:lang w:eastAsia="ko-KR"/>
              </w:rPr>
            </w:pPr>
            <w:r w:rsidRPr="002A3FFA">
              <w:rPr>
                <w:rFonts w:hint="eastAsia"/>
                <w:bCs/>
                <w:sz w:val="18"/>
                <w:szCs w:val="18"/>
                <w:lang w:eastAsia="ko-KR"/>
              </w:rPr>
              <w:t>N</w:t>
            </w:r>
            <w:r w:rsidRPr="002A3FFA">
              <w:rPr>
                <w:bCs/>
                <w:sz w:val="18"/>
                <w:szCs w:val="18"/>
                <w:lang w:eastAsia="ko-KR"/>
              </w:rPr>
              <w:t>ot support solution 2 in Rel-19.</w:t>
            </w:r>
          </w:p>
        </w:tc>
      </w:tr>
    </w:tbl>
    <w:p w14:paraId="46B25288" w14:textId="77777777" w:rsidR="00ED70A8" w:rsidRDefault="00ED70A8" w:rsidP="00ED70A8">
      <w:pPr>
        <w:keepNext/>
        <w:spacing w:before="0" w:beforeAutospacing="0"/>
        <w:jc w:val="both"/>
        <w:rPr>
          <w:bCs/>
          <w:iCs/>
          <w:color w:val="000000" w:themeColor="text1"/>
        </w:rPr>
      </w:pPr>
    </w:p>
    <w:p w14:paraId="40028644" w14:textId="46694125" w:rsidR="00ED70A8" w:rsidRDefault="00ED70A8" w:rsidP="00731B53">
      <w:pPr>
        <w:autoSpaceDE/>
        <w:autoSpaceDN/>
        <w:adjustRightInd/>
        <w:spacing w:before="0" w:beforeAutospacing="0"/>
        <w:jc w:val="both"/>
      </w:pPr>
      <w:r>
        <w:t>Since RAN4 agreed to have sepa</w:t>
      </w:r>
      <w:r>
        <w:rPr>
          <w:rFonts w:hint="eastAsia"/>
        </w:rPr>
        <w:t>rated</w:t>
      </w:r>
      <w:r>
        <w:t xml:space="preserve"> optional UE capability</w:t>
      </w:r>
      <w:r w:rsidR="00052207">
        <w:t xml:space="preserve"> for</w:t>
      </w:r>
      <w:r>
        <w:t xml:space="preserve"> FR1 CA/DC only and for</w:t>
      </w:r>
      <w:r w:rsidR="00052207">
        <w:t xml:space="preserve"> FR1+FR2 CA/DC</w:t>
      </w:r>
      <w:r>
        <w:t xml:space="preserve"> and some companies had concern on the NR-DC, we think the UE capability can be defined separately for {FR1 only CA, FR1 NR-DC, FR1+FR2 CA, FR1+FR2 NR-DC} and then it shall be also fine to the UE which cannot support 3 searchers for NR-DC.</w:t>
      </w:r>
    </w:p>
    <w:p w14:paraId="6715C632" w14:textId="3F04C0B0" w:rsidR="00ED70A8" w:rsidRPr="00ED70A8" w:rsidRDefault="00ED70A8" w:rsidP="00731B53">
      <w:pPr>
        <w:autoSpaceDE/>
        <w:autoSpaceDN/>
        <w:adjustRightInd/>
        <w:spacing w:before="0" w:beforeAutospacing="0"/>
        <w:jc w:val="both"/>
        <w:rPr>
          <w:b/>
          <w:bCs/>
          <w:i/>
          <w:iCs/>
        </w:rPr>
      </w:pPr>
      <w:r w:rsidRPr="00ED70A8">
        <w:rPr>
          <w:b/>
          <w:bCs/>
          <w:i/>
          <w:iCs/>
        </w:rPr>
        <w:t>Proposal 3: NR-DC can be included in solution 3 if the UE capability is defined separately for {FR1 only CA</w:t>
      </w:r>
      <w:r>
        <w:rPr>
          <w:b/>
          <w:bCs/>
          <w:i/>
          <w:iCs/>
        </w:rPr>
        <w:t>}</w:t>
      </w:r>
      <w:r w:rsidRPr="00ED70A8">
        <w:rPr>
          <w:b/>
          <w:bCs/>
          <w:i/>
          <w:iCs/>
        </w:rPr>
        <w:t xml:space="preserve">, </w:t>
      </w:r>
      <w:r>
        <w:rPr>
          <w:b/>
          <w:bCs/>
          <w:i/>
          <w:iCs/>
        </w:rPr>
        <w:t>{</w:t>
      </w:r>
      <w:r w:rsidRPr="00ED70A8">
        <w:rPr>
          <w:b/>
          <w:bCs/>
          <w:i/>
          <w:iCs/>
        </w:rPr>
        <w:t>FR1 NR-DC</w:t>
      </w:r>
      <w:r>
        <w:rPr>
          <w:b/>
          <w:bCs/>
          <w:i/>
          <w:iCs/>
        </w:rPr>
        <w:t>}</w:t>
      </w:r>
      <w:r w:rsidRPr="00ED70A8">
        <w:rPr>
          <w:b/>
          <w:bCs/>
          <w:i/>
          <w:iCs/>
        </w:rPr>
        <w:t xml:space="preserve">, </w:t>
      </w:r>
      <w:r>
        <w:rPr>
          <w:b/>
          <w:bCs/>
          <w:i/>
          <w:iCs/>
        </w:rPr>
        <w:t>{</w:t>
      </w:r>
      <w:r w:rsidRPr="00ED70A8">
        <w:rPr>
          <w:b/>
          <w:bCs/>
          <w:i/>
          <w:iCs/>
        </w:rPr>
        <w:t>FR1+FR2 CA</w:t>
      </w:r>
      <w:r>
        <w:rPr>
          <w:b/>
          <w:bCs/>
          <w:i/>
          <w:iCs/>
        </w:rPr>
        <w:t>}</w:t>
      </w:r>
      <w:r w:rsidRPr="00ED70A8">
        <w:rPr>
          <w:b/>
          <w:bCs/>
          <w:i/>
          <w:iCs/>
        </w:rPr>
        <w:t xml:space="preserve">, </w:t>
      </w:r>
      <w:r>
        <w:rPr>
          <w:b/>
          <w:bCs/>
          <w:i/>
          <w:iCs/>
        </w:rPr>
        <w:t>and {</w:t>
      </w:r>
      <w:r w:rsidRPr="00ED70A8">
        <w:rPr>
          <w:b/>
          <w:bCs/>
          <w:i/>
          <w:iCs/>
        </w:rPr>
        <w:t>FR1+FR2 NR-DC}</w:t>
      </w:r>
      <w:r>
        <w:rPr>
          <w:b/>
          <w:bCs/>
          <w:i/>
          <w:iCs/>
        </w:rPr>
        <w:t>.</w:t>
      </w:r>
    </w:p>
    <w:p w14:paraId="217CB340" w14:textId="77777777" w:rsidR="00571C39" w:rsidRDefault="00ED70A8" w:rsidP="00731B53">
      <w:pPr>
        <w:autoSpaceDE/>
        <w:autoSpaceDN/>
        <w:adjustRightInd/>
        <w:spacing w:before="0" w:beforeAutospacing="0"/>
        <w:jc w:val="both"/>
      </w:pPr>
      <w:r>
        <w:t xml:space="preserve">For </w:t>
      </w:r>
      <w:r w:rsidR="00151E7E">
        <w:t xml:space="preserve">how to use </w:t>
      </w:r>
      <w:r>
        <w:t xml:space="preserve">3 </w:t>
      </w:r>
      <w:proofErr w:type="gramStart"/>
      <w:r>
        <w:t>searcher</w:t>
      </w:r>
      <w:proofErr w:type="gramEnd"/>
      <w:r w:rsidR="00151E7E">
        <w:t xml:space="preserve">, we think the current option 3 is the easiest way for speeding up the RRM measurement. Even though it cannot enhance a specific SCC measurement, the baseline gain is </w:t>
      </w:r>
      <w:proofErr w:type="gramStart"/>
      <w:r w:rsidR="00151E7E">
        <w:t>reduce</w:t>
      </w:r>
      <w:proofErr w:type="gramEnd"/>
      <w:r w:rsidR="00151E7E">
        <w:t xml:space="preserve"> the measurement delay for each SCC by half. For instance, in FR1 NR-DC case that UE has PCC+PSCC+3SCCs, the CSSF for SCC measurement is 2*3, and option 3 can improve the CSSF to 3.</w:t>
      </w:r>
      <w:r w:rsidR="00571C39">
        <w:t xml:space="preserve"> In [3], we also had option 1 and 2 on the table,</w:t>
      </w:r>
    </w:p>
    <w:tbl>
      <w:tblPr>
        <w:tblStyle w:val="TableGrid"/>
        <w:tblW w:w="0" w:type="auto"/>
        <w:tblLook w:val="04A0" w:firstRow="1" w:lastRow="0" w:firstColumn="1" w:lastColumn="0" w:noHBand="0" w:noVBand="1"/>
      </w:tblPr>
      <w:tblGrid>
        <w:gridCol w:w="9629"/>
      </w:tblGrid>
      <w:tr w:rsidR="00571C39" w14:paraId="5C746112" w14:textId="77777777" w:rsidTr="00571C39">
        <w:tc>
          <w:tcPr>
            <w:tcW w:w="9629" w:type="dxa"/>
          </w:tcPr>
          <w:p w14:paraId="47D59872" w14:textId="77777777" w:rsidR="00571C39" w:rsidRPr="00571C39" w:rsidRDefault="00571C39" w:rsidP="00571C39">
            <w:pPr>
              <w:spacing w:before="0" w:beforeAutospacing="0" w:after="0"/>
              <w:rPr>
                <w:b/>
                <w:bCs/>
                <w:sz w:val="20"/>
                <w:szCs w:val="20"/>
                <w:highlight w:val="yellow"/>
                <w:lang w:val="sv-SE"/>
              </w:rPr>
            </w:pPr>
            <w:proofErr w:type="spellStart"/>
            <w:r w:rsidRPr="00571C39">
              <w:rPr>
                <w:b/>
                <w:bCs/>
                <w:sz w:val="20"/>
                <w:szCs w:val="20"/>
                <w:highlight w:val="yellow"/>
                <w:lang w:val="sv-SE"/>
              </w:rPr>
              <w:t>Discussion</w:t>
            </w:r>
            <w:proofErr w:type="spellEnd"/>
            <w:r w:rsidRPr="00571C39">
              <w:rPr>
                <w:b/>
                <w:bCs/>
                <w:sz w:val="20"/>
                <w:szCs w:val="20"/>
                <w:highlight w:val="yellow"/>
                <w:lang w:val="sv-SE"/>
              </w:rPr>
              <w:t>:</w:t>
            </w:r>
          </w:p>
          <w:p w14:paraId="68462621" w14:textId="77777777" w:rsidR="00571C39" w:rsidRPr="00571C39" w:rsidRDefault="00571C39" w:rsidP="00571C39">
            <w:pPr>
              <w:pStyle w:val="ListParagraph"/>
              <w:widowControl/>
              <w:numPr>
                <w:ilvl w:val="0"/>
                <w:numId w:val="47"/>
              </w:numPr>
              <w:autoSpaceDE/>
              <w:autoSpaceDN/>
              <w:adjustRightInd/>
              <w:spacing w:before="0" w:beforeAutospacing="0" w:line="240" w:lineRule="auto"/>
              <w:ind w:left="360" w:firstLineChars="0"/>
              <w:rPr>
                <w:sz w:val="20"/>
                <w:szCs w:val="20"/>
              </w:rPr>
            </w:pPr>
            <w:r w:rsidRPr="00571C39">
              <w:rPr>
                <w:sz w:val="20"/>
                <w:szCs w:val="20"/>
              </w:rPr>
              <w:t>RAN4 to discuss the detailed CSSF design:</w:t>
            </w:r>
          </w:p>
          <w:p w14:paraId="66319C39" w14:textId="77777777" w:rsidR="00571C39" w:rsidRPr="00571C39" w:rsidRDefault="00571C39" w:rsidP="00571C39">
            <w:pPr>
              <w:numPr>
                <w:ilvl w:val="1"/>
                <w:numId w:val="47"/>
              </w:numPr>
              <w:snapToGrid w:val="0"/>
              <w:spacing w:before="0" w:beforeAutospacing="0" w:after="0"/>
              <w:ind w:left="1080"/>
              <w:textAlignment w:val="auto"/>
              <w:rPr>
                <w:rFonts w:eastAsia="SimSun"/>
                <w:sz w:val="20"/>
                <w:szCs w:val="20"/>
              </w:rPr>
            </w:pPr>
            <w:r w:rsidRPr="00571C39">
              <w:rPr>
                <w:rFonts w:eastAsia="SimSun"/>
                <w:sz w:val="20"/>
                <w:szCs w:val="20"/>
              </w:rPr>
              <w:t>Option 1:</w:t>
            </w:r>
          </w:p>
          <w:p w14:paraId="1843278D" w14:textId="77777777" w:rsidR="00571C39" w:rsidRPr="00571C39" w:rsidRDefault="00571C39" w:rsidP="00571C39">
            <w:pPr>
              <w:numPr>
                <w:ilvl w:val="2"/>
                <w:numId w:val="47"/>
              </w:numPr>
              <w:overflowPunct/>
              <w:autoSpaceDE/>
              <w:adjustRightInd/>
              <w:snapToGrid w:val="0"/>
              <w:spacing w:before="0" w:beforeAutospacing="0" w:after="0"/>
              <w:ind w:left="1800"/>
              <w:textAlignment w:val="auto"/>
              <w:rPr>
                <w:rFonts w:eastAsia="SimSun"/>
                <w:sz w:val="20"/>
                <w:szCs w:val="20"/>
              </w:rPr>
            </w:pPr>
            <w:r w:rsidRPr="00571C39">
              <w:rPr>
                <w:rFonts w:eastAsia="SimSun"/>
                <w:sz w:val="20"/>
                <w:szCs w:val="20"/>
              </w:rPr>
              <w:t xml:space="preserve">The 3-searcher solution is PCC occupied one </w:t>
            </w:r>
            <w:proofErr w:type="gramStart"/>
            <w:r w:rsidRPr="00571C39">
              <w:rPr>
                <w:rFonts w:eastAsia="SimSun"/>
                <w:sz w:val="20"/>
                <w:szCs w:val="20"/>
              </w:rPr>
              <w:t>searcher</w:t>
            </w:r>
            <w:proofErr w:type="gramEnd"/>
            <w:r w:rsidRPr="00571C39">
              <w:rPr>
                <w:rFonts w:eastAsia="SimSun"/>
                <w:sz w:val="20"/>
                <w:szCs w:val="20"/>
              </w:rPr>
              <w:t xml:space="preserve"> and all SCC share two searchers.</w:t>
            </w:r>
          </w:p>
          <w:p w14:paraId="635114D4" w14:textId="77777777" w:rsidR="00571C39" w:rsidRPr="00571C39" w:rsidRDefault="00571C39" w:rsidP="00571C39">
            <w:pPr>
              <w:numPr>
                <w:ilvl w:val="1"/>
                <w:numId w:val="47"/>
              </w:numPr>
              <w:overflowPunct/>
              <w:autoSpaceDE/>
              <w:adjustRightInd/>
              <w:snapToGrid w:val="0"/>
              <w:spacing w:before="0" w:beforeAutospacing="0" w:after="0"/>
              <w:ind w:left="1080"/>
              <w:textAlignment w:val="auto"/>
              <w:rPr>
                <w:rFonts w:eastAsia="SimSun"/>
                <w:sz w:val="20"/>
                <w:szCs w:val="20"/>
              </w:rPr>
            </w:pPr>
            <w:r w:rsidRPr="00571C39">
              <w:rPr>
                <w:rFonts w:eastAsia="SimSun"/>
                <w:sz w:val="20"/>
                <w:szCs w:val="20"/>
              </w:rPr>
              <w:t>Option 2:</w:t>
            </w:r>
          </w:p>
          <w:p w14:paraId="3898E33B" w14:textId="77777777" w:rsidR="00571C39" w:rsidRPr="00571C39" w:rsidRDefault="00571C39" w:rsidP="00571C39">
            <w:pPr>
              <w:numPr>
                <w:ilvl w:val="2"/>
                <w:numId w:val="47"/>
              </w:numPr>
              <w:snapToGrid w:val="0"/>
              <w:spacing w:before="0" w:beforeAutospacing="0" w:after="0"/>
              <w:ind w:left="1800"/>
              <w:textAlignment w:val="auto"/>
              <w:rPr>
                <w:rFonts w:eastAsia="SimSun"/>
                <w:sz w:val="20"/>
                <w:szCs w:val="20"/>
              </w:rPr>
            </w:pPr>
            <w:r w:rsidRPr="00571C39">
              <w:rPr>
                <w:rFonts w:eastAsia="SimSun"/>
                <w:sz w:val="20"/>
                <w:szCs w:val="20"/>
              </w:rPr>
              <w:t xml:space="preserve">For 3 searcher </w:t>
            </w:r>
            <w:proofErr w:type="gramStart"/>
            <w:r w:rsidRPr="00571C39">
              <w:rPr>
                <w:rFonts w:eastAsia="SimSun"/>
                <w:sz w:val="20"/>
                <w:szCs w:val="20"/>
              </w:rPr>
              <w:t>scenario</w:t>
            </w:r>
            <w:proofErr w:type="gramEnd"/>
            <w:r w:rsidRPr="00571C39">
              <w:rPr>
                <w:rFonts w:eastAsia="SimSun"/>
                <w:sz w:val="20"/>
                <w:szCs w:val="20"/>
              </w:rPr>
              <w:t>, on top of keeping the legacy two (the first and the second) searchers sharing rule,</w:t>
            </w:r>
          </w:p>
          <w:p w14:paraId="5C521C95" w14:textId="77777777" w:rsidR="00571C39" w:rsidRPr="00571C39" w:rsidRDefault="00571C39" w:rsidP="00571C39">
            <w:pPr>
              <w:numPr>
                <w:ilvl w:val="3"/>
                <w:numId w:val="47"/>
              </w:numPr>
              <w:snapToGrid w:val="0"/>
              <w:spacing w:before="0" w:beforeAutospacing="0" w:after="0"/>
              <w:ind w:left="2520"/>
              <w:textAlignment w:val="auto"/>
              <w:rPr>
                <w:rFonts w:eastAsia="SimSun"/>
                <w:sz w:val="20"/>
                <w:szCs w:val="20"/>
              </w:rPr>
            </w:pPr>
            <w:r w:rsidRPr="00571C39">
              <w:rPr>
                <w:rFonts w:eastAsia="SimSun"/>
                <w:sz w:val="20"/>
                <w:szCs w:val="20"/>
              </w:rPr>
              <w:t>Use a dedicated searcher (the 3rd searcher) for speeding up the prioritized  carriers(s), which is provided by NW.</w:t>
            </w:r>
          </w:p>
          <w:p w14:paraId="551F6B47" w14:textId="77777777" w:rsidR="00571C39" w:rsidRPr="00571C39" w:rsidRDefault="00571C39" w:rsidP="00571C39">
            <w:pPr>
              <w:numPr>
                <w:ilvl w:val="1"/>
                <w:numId w:val="47"/>
              </w:numPr>
              <w:overflowPunct/>
              <w:autoSpaceDE/>
              <w:adjustRightInd/>
              <w:snapToGrid w:val="0"/>
              <w:spacing w:before="0" w:beforeAutospacing="0" w:after="0"/>
              <w:ind w:left="1080"/>
              <w:textAlignment w:val="auto"/>
              <w:rPr>
                <w:rFonts w:eastAsia="SimSun"/>
                <w:sz w:val="20"/>
                <w:szCs w:val="20"/>
              </w:rPr>
            </w:pPr>
            <w:r w:rsidRPr="00571C39">
              <w:rPr>
                <w:rFonts w:eastAsia="SimSun"/>
                <w:sz w:val="20"/>
                <w:szCs w:val="20"/>
              </w:rPr>
              <w:t>Option 3:</w:t>
            </w:r>
          </w:p>
          <w:p w14:paraId="316352E4" w14:textId="77777777" w:rsidR="00571C39" w:rsidRPr="00571C39" w:rsidRDefault="00571C39" w:rsidP="00571C39">
            <w:pPr>
              <w:numPr>
                <w:ilvl w:val="2"/>
                <w:numId w:val="47"/>
              </w:numPr>
              <w:snapToGrid w:val="0"/>
              <w:spacing w:before="0" w:beforeAutospacing="0" w:after="0"/>
              <w:ind w:left="1800"/>
              <w:textAlignment w:val="auto"/>
              <w:rPr>
                <w:rFonts w:eastAsia="SimSun"/>
                <w:sz w:val="20"/>
                <w:szCs w:val="20"/>
              </w:rPr>
            </w:pPr>
            <w:r w:rsidRPr="00571C39">
              <w:rPr>
                <w:rFonts w:eastAsia="SimSun"/>
                <w:sz w:val="20"/>
                <w:szCs w:val="20"/>
              </w:rPr>
              <w:lastRenderedPageBreak/>
              <w:t xml:space="preserve">For 3 searcher </w:t>
            </w:r>
            <w:proofErr w:type="gramStart"/>
            <w:r w:rsidRPr="00571C39">
              <w:rPr>
                <w:rFonts w:eastAsia="SimSun"/>
                <w:sz w:val="20"/>
                <w:szCs w:val="20"/>
              </w:rPr>
              <w:t>scenario</w:t>
            </w:r>
            <w:proofErr w:type="gramEnd"/>
            <w:r w:rsidRPr="00571C39">
              <w:rPr>
                <w:rFonts w:eastAsia="SimSun"/>
                <w:sz w:val="20"/>
                <w:szCs w:val="20"/>
              </w:rPr>
              <w:t>, on top of keeping the legacy two (the first and the second) searchers sharing rule,</w:t>
            </w:r>
          </w:p>
          <w:p w14:paraId="2E85C21B" w14:textId="29B6FC02" w:rsidR="00571C39" w:rsidRPr="00571C39" w:rsidRDefault="00571C39" w:rsidP="00571C39">
            <w:pPr>
              <w:numPr>
                <w:ilvl w:val="3"/>
                <w:numId w:val="47"/>
              </w:numPr>
              <w:overflowPunct/>
              <w:autoSpaceDE/>
              <w:adjustRightInd/>
              <w:snapToGrid w:val="0"/>
              <w:spacing w:before="0" w:beforeAutospacing="0" w:after="0"/>
              <w:ind w:left="2520"/>
              <w:textAlignment w:val="auto"/>
              <w:rPr>
                <w:rFonts w:eastAsia="SimSun"/>
                <w:szCs w:val="21"/>
              </w:rPr>
            </w:pPr>
            <w:r w:rsidRPr="00571C39">
              <w:rPr>
                <w:rFonts w:eastAsia="SimSun"/>
                <w:sz w:val="20"/>
                <w:szCs w:val="20"/>
              </w:rPr>
              <w:t>the 3rd searcher resource sharing is same as the second searcher sharing.</w:t>
            </w:r>
          </w:p>
        </w:tc>
      </w:tr>
    </w:tbl>
    <w:p w14:paraId="6B0CF282" w14:textId="77777777" w:rsidR="00571C39" w:rsidRDefault="00151E7E" w:rsidP="00731B53">
      <w:pPr>
        <w:autoSpaceDE/>
        <w:autoSpaceDN/>
        <w:adjustRightInd/>
        <w:spacing w:before="0" w:beforeAutospacing="0"/>
        <w:jc w:val="both"/>
      </w:pPr>
      <w:r>
        <w:lastRenderedPageBreak/>
        <w:t xml:space="preserve"> </w:t>
      </w:r>
    </w:p>
    <w:p w14:paraId="4BDDFC4E" w14:textId="0755C1D5" w:rsidR="00052207" w:rsidRPr="00571C39" w:rsidRDefault="00151E7E" w:rsidP="00731B53">
      <w:pPr>
        <w:autoSpaceDE/>
        <w:autoSpaceDN/>
        <w:adjustRightInd/>
        <w:spacing w:before="0" w:beforeAutospacing="0"/>
        <w:jc w:val="both"/>
      </w:pPr>
      <w:r>
        <w:t>If option 2</w:t>
      </w:r>
      <w:r w:rsidR="00571C39">
        <w:t xml:space="preserve"> is used, it will make the allocation mechanism very complicated. When it allocates a dedicated searcher for a specific SCC, then the resource of other SCCs needs to be reallocated, e.g., in the above example, the target SCC CSSF will be 1, PSCC will be 2, and other 2SCCs will be 2*2; and when considering other scenarios, it will be different from scenario to scenario. From our perspective, we prefer a general solution for all scenario to </w:t>
      </w:r>
      <w:r w:rsidR="00653B7C">
        <w:t>limit</w:t>
      </w:r>
      <w:r w:rsidR="00571C39">
        <w:t xml:space="preserve"> the UE </w:t>
      </w:r>
      <w:r w:rsidR="00653B7C">
        <w:t>complexity</w:t>
      </w:r>
      <w:r w:rsidR="00571C39">
        <w:t xml:space="preserve">. </w:t>
      </w:r>
      <w:r>
        <w:t xml:space="preserve">  </w:t>
      </w:r>
      <w:r w:rsidR="00ED70A8">
        <w:t xml:space="preserve"> </w:t>
      </w:r>
    </w:p>
    <w:p w14:paraId="596E3F19" w14:textId="77777777" w:rsidR="006E726C" w:rsidRDefault="00731B53" w:rsidP="006E726C">
      <w:pPr>
        <w:spacing w:after="0"/>
        <w:jc w:val="both"/>
        <w:rPr>
          <w:b/>
          <w:bCs/>
          <w:i/>
          <w:iCs/>
        </w:rPr>
      </w:pPr>
      <w:r w:rsidRPr="00731B53">
        <w:rPr>
          <w:b/>
          <w:bCs/>
          <w:i/>
          <w:iCs/>
        </w:rPr>
        <w:t xml:space="preserve">Proposal </w:t>
      </w:r>
      <w:r w:rsidR="003C4486" w:rsidRPr="00653B7C">
        <w:rPr>
          <w:b/>
          <w:bCs/>
          <w:i/>
          <w:iCs/>
        </w:rPr>
        <w:t>4</w:t>
      </w:r>
      <w:r w:rsidRPr="00653B7C">
        <w:rPr>
          <w:b/>
          <w:bCs/>
          <w:i/>
          <w:iCs/>
        </w:rPr>
        <w:t xml:space="preserve">: </w:t>
      </w:r>
      <w:r w:rsidR="00653B7C" w:rsidRPr="00653B7C">
        <w:rPr>
          <w:b/>
          <w:bCs/>
          <w:i/>
          <w:iCs/>
        </w:rPr>
        <w:t>use Option 3 for CSSF enhancement solution 3</w:t>
      </w:r>
      <w:r w:rsidRPr="00653B7C">
        <w:rPr>
          <w:b/>
          <w:bCs/>
          <w:i/>
          <w:iCs/>
        </w:rPr>
        <w:t>.</w:t>
      </w:r>
    </w:p>
    <w:p w14:paraId="3D487D2F" w14:textId="4E9383E9" w:rsidR="009B1833" w:rsidRPr="006E726C" w:rsidRDefault="006E726C" w:rsidP="006E726C">
      <w:pPr>
        <w:pStyle w:val="ListParagraph"/>
        <w:numPr>
          <w:ilvl w:val="0"/>
          <w:numId w:val="77"/>
        </w:numPr>
        <w:spacing w:line="240" w:lineRule="auto"/>
        <w:ind w:firstLineChars="0"/>
        <w:jc w:val="both"/>
        <w:rPr>
          <w:rFonts w:eastAsia="Times New Roman"/>
          <w:b/>
          <w:bCs/>
          <w:i/>
          <w:iCs/>
          <w:snapToGrid/>
          <w:sz w:val="24"/>
          <w:szCs w:val="24"/>
          <w:lang w:val="en-US" w:eastAsia="zh-CN"/>
        </w:rPr>
      </w:pPr>
      <w:r w:rsidRPr="006E726C">
        <w:rPr>
          <w:rFonts w:eastAsia="Times New Roman"/>
          <w:b/>
          <w:bCs/>
          <w:i/>
          <w:iCs/>
          <w:snapToGrid/>
          <w:sz w:val="24"/>
          <w:szCs w:val="24"/>
          <w:lang w:val="en-US" w:eastAsia="zh-CN"/>
        </w:rPr>
        <w:t>Option 3: For 3 searcher scenario, on top of keeping the legacy two (the first and the second) searchers sharing rule, the 3rd searcher resource sharing is same as the second searcher sharing.</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38C5A02C" w14:textId="77777777" w:rsidR="006E726C" w:rsidRDefault="006E726C" w:rsidP="006E726C">
      <w:pPr>
        <w:autoSpaceDE/>
        <w:autoSpaceDN/>
        <w:adjustRightInd/>
        <w:spacing w:before="0" w:beforeAutospacing="0"/>
        <w:jc w:val="both"/>
        <w:rPr>
          <w:b/>
          <w:bCs/>
          <w:i/>
        </w:rPr>
      </w:pPr>
      <w:r w:rsidRPr="00B55FD8">
        <w:rPr>
          <w:b/>
          <w:bCs/>
          <w:i/>
        </w:rPr>
        <w:t xml:space="preserve">Proposal 1: </w:t>
      </w:r>
      <w:r>
        <w:rPr>
          <w:b/>
          <w:bCs/>
          <w:i/>
        </w:rPr>
        <w:t>expand</w:t>
      </w:r>
      <w:r w:rsidRPr="00B55FD8">
        <w:rPr>
          <w:b/>
          <w:bCs/>
          <w:i/>
        </w:rPr>
        <w:t xml:space="preserve"> the solution 1 to FR1 band.</w:t>
      </w:r>
    </w:p>
    <w:p w14:paraId="2429F4B8" w14:textId="77777777" w:rsidR="006E726C" w:rsidRDefault="006E726C" w:rsidP="006E726C">
      <w:pPr>
        <w:autoSpaceDE/>
        <w:autoSpaceDN/>
        <w:adjustRightInd/>
        <w:spacing w:before="0" w:beforeAutospacing="0"/>
        <w:jc w:val="both"/>
        <w:rPr>
          <w:b/>
          <w:bCs/>
          <w:i/>
          <w:iCs/>
        </w:rPr>
      </w:pPr>
      <w:r w:rsidRPr="002A3FFA">
        <w:rPr>
          <w:b/>
          <w:bCs/>
          <w:i/>
          <w:iCs/>
        </w:rPr>
        <w:t>Proposal 2: to have a new optional per-UE capability for CSSF enhancement solution 1 in Rel-</w:t>
      </w:r>
      <w:r>
        <w:rPr>
          <w:b/>
          <w:bCs/>
          <w:i/>
          <w:iCs/>
        </w:rPr>
        <w:t>19</w:t>
      </w:r>
      <w:r w:rsidRPr="002A3FFA">
        <w:rPr>
          <w:b/>
          <w:bCs/>
          <w:i/>
          <w:iCs/>
        </w:rPr>
        <w:t xml:space="preserve"> and it shall be </w:t>
      </w:r>
      <w:r>
        <w:rPr>
          <w:b/>
          <w:bCs/>
          <w:i/>
          <w:iCs/>
        </w:rPr>
        <w:t xml:space="preserve">a </w:t>
      </w:r>
      <w:r w:rsidRPr="002A3FFA">
        <w:rPr>
          <w:b/>
          <w:bCs/>
          <w:i/>
          <w:iCs/>
        </w:rPr>
        <w:t xml:space="preserve">separated UE capability from 3 searcher solution (i.e., solution 3). </w:t>
      </w:r>
    </w:p>
    <w:p w14:paraId="6EA3FFC4" w14:textId="77777777" w:rsidR="006E726C" w:rsidRPr="00ED70A8" w:rsidRDefault="006E726C" w:rsidP="006E726C">
      <w:pPr>
        <w:autoSpaceDE/>
        <w:autoSpaceDN/>
        <w:adjustRightInd/>
        <w:spacing w:before="0" w:beforeAutospacing="0"/>
        <w:jc w:val="both"/>
        <w:rPr>
          <w:b/>
          <w:bCs/>
          <w:i/>
          <w:iCs/>
        </w:rPr>
      </w:pPr>
      <w:r w:rsidRPr="00ED70A8">
        <w:rPr>
          <w:b/>
          <w:bCs/>
          <w:i/>
          <w:iCs/>
        </w:rPr>
        <w:t>Proposal 3: NR-DC can be included in solution 3 if the UE capability is defined separately for {FR1 only CA</w:t>
      </w:r>
      <w:r>
        <w:rPr>
          <w:b/>
          <w:bCs/>
          <w:i/>
          <w:iCs/>
        </w:rPr>
        <w:t>}</w:t>
      </w:r>
      <w:r w:rsidRPr="00ED70A8">
        <w:rPr>
          <w:b/>
          <w:bCs/>
          <w:i/>
          <w:iCs/>
        </w:rPr>
        <w:t xml:space="preserve">, </w:t>
      </w:r>
      <w:r>
        <w:rPr>
          <w:b/>
          <w:bCs/>
          <w:i/>
          <w:iCs/>
        </w:rPr>
        <w:t>{</w:t>
      </w:r>
      <w:r w:rsidRPr="00ED70A8">
        <w:rPr>
          <w:b/>
          <w:bCs/>
          <w:i/>
          <w:iCs/>
        </w:rPr>
        <w:t>FR1 NR-DC</w:t>
      </w:r>
      <w:r>
        <w:rPr>
          <w:b/>
          <w:bCs/>
          <w:i/>
          <w:iCs/>
        </w:rPr>
        <w:t>}</w:t>
      </w:r>
      <w:r w:rsidRPr="00ED70A8">
        <w:rPr>
          <w:b/>
          <w:bCs/>
          <w:i/>
          <w:iCs/>
        </w:rPr>
        <w:t xml:space="preserve">, </w:t>
      </w:r>
      <w:r>
        <w:rPr>
          <w:b/>
          <w:bCs/>
          <w:i/>
          <w:iCs/>
        </w:rPr>
        <w:t>{</w:t>
      </w:r>
      <w:r w:rsidRPr="00ED70A8">
        <w:rPr>
          <w:b/>
          <w:bCs/>
          <w:i/>
          <w:iCs/>
        </w:rPr>
        <w:t>FR1+FR2 CA</w:t>
      </w:r>
      <w:r>
        <w:rPr>
          <w:b/>
          <w:bCs/>
          <w:i/>
          <w:iCs/>
        </w:rPr>
        <w:t>}</w:t>
      </w:r>
      <w:r w:rsidRPr="00ED70A8">
        <w:rPr>
          <w:b/>
          <w:bCs/>
          <w:i/>
          <w:iCs/>
        </w:rPr>
        <w:t xml:space="preserve">, </w:t>
      </w:r>
      <w:r>
        <w:rPr>
          <w:b/>
          <w:bCs/>
          <w:i/>
          <w:iCs/>
        </w:rPr>
        <w:t>and {</w:t>
      </w:r>
      <w:r w:rsidRPr="00ED70A8">
        <w:rPr>
          <w:b/>
          <w:bCs/>
          <w:i/>
          <w:iCs/>
        </w:rPr>
        <w:t>FR1+FR2 NR-DC}</w:t>
      </w:r>
      <w:r>
        <w:rPr>
          <w:b/>
          <w:bCs/>
          <w:i/>
          <w:iCs/>
        </w:rPr>
        <w:t>.</w:t>
      </w:r>
    </w:p>
    <w:p w14:paraId="1E6E1B6D" w14:textId="77777777" w:rsidR="006E726C" w:rsidRDefault="006E726C" w:rsidP="006E726C">
      <w:pPr>
        <w:spacing w:after="0"/>
        <w:jc w:val="both"/>
        <w:rPr>
          <w:b/>
          <w:bCs/>
          <w:i/>
          <w:iCs/>
        </w:rPr>
      </w:pPr>
      <w:r w:rsidRPr="00731B53">
        <w:rPr>
          <w:b/>
          <w:bCs/>
          <w:i/>
          <w:iCs/>
        </w:rPr>
        <w:t xml:space="preserve">Proposal </w:t>
      </w:r>
      <w:r w:rsidRPr="00653B7C">
        <w:rPr>
          <w:b/>
          <w:bCs/>
          <w:i/>
          <w:iCs/>
        </w:rPr>
        <w:t>4: use Option 3 for CSSF enhancement solution 3.</w:t>
      </w:r>
    </w:p>
    <w:p w14:paraId="510E1434" w14:textId="1E25E436" w:rsidR="006E726C" w:rsidRPr="006E726C" w:rsidRDefault="006E726C" w:rsidP="006E726C">
      <w:pPr>
        <w:pStyle w:val="ListParagraph"/>
        <w:numPr>
          <w:ilvl w:val="0"/>
          <w:numId w:val="77"/>
        </w:numPr>
        <w:spacing w:line="240" w:lineRule="auto"/>
        <w:ind w:firstLineChars="0"/>
        <w:jc w:val="both"/>
        <w:rPr>
          <w:rFonts w:eastAsia="Times New Roman"/>
          <w:b/>
          <w:bCs/>
          <w:i/>
          <w:iCs/>
          <w:snapToGrid/>
          <w:sz w:val="24"/>
          <w:szCs w:val="24"/>
          <w:lang w:val="en-US" w:eastAsia="zh-CN"/>
        </w:rPr>
      </w:pPr>
      <w:r w:rsidRPr="006E726C">
        <w:rPr>
          <w:rFonts w:eastAsia="Times New Roman"/>
          <w:b/>
          <w:bCs/>
          <w:i/>
          <w:iCs/>
          <w:snapToGrid/>
          <w:sz w:val="24"/>
          <w:szCs w:val="24"/>
          <w:lang w:val="en-US" w:eastAsia="zh-CN"/>
        </w:rPr>
        <w:t xml:space="preserve">Option 3: For 3 searcher </w:t>
      </w:r>
      <w:proofErr w:type="gramStart"/>
      <w:r w:rsidRPr="006E726C">
        <w:rPr>
          <w:rFonts w:eastAsia="Times New Roman"/>
          <w:b/>
          <w:bCs/>
          <w:i/>
          <w:iCs/>
          <w:snapToGrid/>
          <w:sz w:val="24"/>
          <w:szCs w:val="24"/>
          <w:lang w:val="en-US" w:eastAsia="zh-CN"/>
        </w:rPr>
        <w:t>scenario</w:t>
      </w:r>
      <w:proofErr w:type="gramEnd"/>
      <w:r w:rsidRPr="006E726C">
        <w:rPr>
          <w:rFonts w:eastAsia="Times New Roman"/>
          <w:b/>
          <w:bCs/>
          <w:i/>
          <w:iCs/>
          <w:snapToGrid/>
          <w:sz w:val="24"/>
          <w:szCs w:val="24"/>
          <w:lang w:val="en-US" w:eastAsia="zh-CN"/>
        </w:rPr>
        <w:t>, on top of keeping the legacy two (the first and the second) searchers sharing rule, the 3rd searcher resource sharing is same as the second searcher sharing.</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40F13F09" w:rsidR="006860D8" w:rsidRPr="006B12F3" w:rsidRDefault="009D56DB" w:rsidP="006B12F3">
      <w:r w:rsidRPr="006B12F3">
        <w:t xml:space="preserve">[1] </w:t>
      </w:r>
      <w:r w:rsidR="00F53980" w:rsidRPr="00F53980">
        <w:t>R4-2502592</w:t>
      </w:r>
      <w:r w:rsidR="00F53980">
        <w:rPr>
          <w:rFonts w:ascii="PingFang TC" w:eastAsia="PingFang TC" w:hAnsi="PingFang TC" w:cs="PingFang TC"/>
        </w:rPr>
        <w:t xml:space="preserve">, </w:t>
      </w:r>
      <w:r w:rsidR="00F53980" w:rsidRPr="00F53980">
        <w:t>WF on RRM requirements for NR_RRM_Ph5_Part1</w:t>
      </w:r>
      <w:r w:rsidR="006860D8" w:rsidRPr="006B12F3">
        <w:t>,</w:t>
      </w:r>
      <w:r w:rsidR="00577561">
        <w:t xml:space="preserve"> </w:t>
      </w:r>
      <w:r w:rsidR="006B12F3" w:rsidRPr="006B12F3">
        <w:t>Apple</w:t>
      </w:r>
      <w:r w:rsidR="006860D8" w:rsidRPr="006B12F3">
        <w:t>, RAN</w:t>
      </w:r>
      <w:r w:rsidR="006B12F3" w:rsidRPr="006B12F3">
        <w:t>4#11</w:t>
      </w:r>
      <w:r w:rsidR="00F53980">
        <w:t>4</w:t>
      </w:r>
    </w:p>
    <w:p w14:paraId="118D2996" w14:textId="014DCB95" w:rsidR="006B12F3" w:rsidRDefault="006B12F3" w:rsidP="006B12F3">
      <w:r w:rsidRPr="006B12F3">
        <w:t xml:space="preserve">[2] </w:t>
      </w:r>
      <w:r w:rsidR="00F53980" w:rsidRPr="00F53980">
        <w:t>R4-2500531</w:t>
      </w:r>
      <w:r w:rsidR="00F53980">
        <w:t xml:space="preserve">, </w:t>
      </w:r>
      <w:r w:rsidR="00F53980" w:rsidRPr="00F53980">
        <w:t>Topic summary for [114][217] NR_RRM_Ph5_Part1</w:t>
      </w:r>
      <w:r w:rsidR="002531A9">
        <w:t xml:space="preserve">, </w:t>
      </w:r>
      <w:r w:rsidR="00577561" w:rsidRPr="006B12F3">
        <w:t xml:space="preserve">Moderator (Apple), </w:t>
      </w:r>
      <w:r w:rsidRPr="006B12F3">
        <w:t>RAN4#11</w:t>
      </w:r>
      <w:r w:rsidR="00F53980">
        <w:t>4</w:t>
      </w:r>
    </w:p>
    <w:p w14:paraId="4AE61BD7" w14:textId="68DC3EB4" w:rsidR="004C61CB" w:rsidRDefault="004C61CB" w:rsidP="006B12F3">
      <w:r>
        <w:t xml:space="preserve">[3] </w:t>
      </w:r>
      <w:r w:rsidR="00F53980" w:rsidRPr="00F53980">
        <w:t>R4-2502576</w:t>
      </w:r>
      <w:r w:rsidR="00F53980">
        <w:t xml:space="preserve">, </w:t>
      </w:r>
      <w:r w:rsidR="00F53980" w:rsidRPr="00F53980">
        <w:t>Ad-hoc minutes for NR_RRM_Ph5 WI</w:t>
      </w:r>
      <w:r w:rsidR="009B7BCC">
        <w:t>, Apple, RAN4#11</w:t>
      </w:r>
      <w:r w:rsidR="00F53980">
        <w:t>4</w:t>
      </w:r>
    </w:p>
    <w:p w14:paraId="5660AE7B" w14:textId="223A20AE" w:rsidR="00D369A9" w:rsidRPr="006B12F3" w:rsidRDefault="00D369A9" w:rsidP="006B12F3">
      <w:r>
        <w:t xml:space="preserve">[4] </w:t>
      </w:r>
      <w:r w:rsidR="000A28AE" w:rsidRPr="000A28AE">
        <w:t>R4-2503529</w:t>
      </w:r>
      <w:r>
        <w:t xml:space="preserve">, Draft CR for Rel-19 CSSF enhancement solution 1, </w:t>
      </w:r>
      <w:r w:rsidR="000A28AE" w:rsidRPr="000A28AE">
        <w:t xml:space="preserve">Apple, CATT, Huawei, </w:t>
      </w:r>
      <w:proofErr w:type="spellStart"/>
      <w:r w:rsidR="000A28AE" w:rsidRPr="000A28AE">
        <w:t>HiSilicon</w:t>
      </w:r>
      <w:proofErr w:type="spellEnd"/>
      <w:r w:rsidR="000A28AE" w:rsidRPr="000A28AE">
        <w:t>, Qualcomm, Ericsson, ZTE, MediaTek, Samsung</w:t>
      </w:r>
      <w:r>
        <w:t>, RAN4#114bis</w:t>
      </w:r>
    </w:p>
    <w:p w14:paraId="24CC9070" w14:textId="1D95AEF5" w:rsidR="009D56DB" w:rsidRPr="009D56DB" w:rsidRDefault="009D56DB" w:rsidP="009D56DB"/>
    <w:p w14:paraId="26B50E7D" w14:textId="51EB945A" w:rsidR="004D4ED2" w:rsidRPr="00DE7B5A" w:rsidRDefault="004D4ED2" w:rsidP="00DE7B5A">
      <w:pPr>
        <w:pStyle w:val="Reference"/>
        <w:keepLines/>
        <w:spacing w:after="180"/>
        <w:ind w:left="360" w:hanging="360"/>
        <w:jc w:val="both"/>
        <w:rPr>
          <w:bCs/>
        </w:rPr>
      </w:pPr>
    </w:p>
    <w:sectPr w:rsidR="004D4ED2" w:rsidRPr="00DE7B5A"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C75B1" w14:textId="77777777" w:rsidR="00401082" w:rsidRDefault="00401082">
      <w:pPr>
        <w:spacing w:after="0"/>
      </w:pPr>
      <w:r>
        <w:separator/>
      </w:r>
    </w:p>
  </w:endnote>
  <w:endnote w:type="continuationSeparator" w:id="0">
    <w:p w14:paraId="1DE87853" w14:textId="77777777" w:rsidR="00401082" w:rsidRDefault="00401082">
      <w:pPr>
        <w:spacing w:after="0"/>
      </w:pPr>
      <w:r>
        <w:continuationSeparator/>
      </w:r>
    </w:p>
  </w:endnote>
  <w:endnote w:type="continuationNotice" w:id="1">
    <w:p w14:paraId="537CD6D0" w14:textId="77777777" w:rsidR="00401082" w:rsidRDefault="00401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ingFang TC">
    <w:panose1 w:val="020B0400000000000000"/>
    <w:charset w:val="88"/>
    <w:family w:val="swiss"/>
    <w:pitch w:val="variable"/>
    <w:sig w:usb0="A00002FF" w:usb1="7ACFFDFB" w:usb2="00000017"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5C9EE" w14:textId="77777777" w:rsidR="00401082" w:rsidRDefault="00401082">
      <w:pPr>
        <w:spacing w:after="0"/>
      </w:pPr>
      <w:r>
        <w:separator/>
      </w:r>
    </w:p>
  </w:footnote>
  <w:footnote w:type="continuationSeparator" w:id="0">
    <w:p w14:paraId="4F81E6A6" w14:textId="77777777" w:rsidR="00401082" w:rsidRDefault="00401082">
      <w:pPr>
        <w:spacing w:after="0"/>
      </w:pPr>
      <w:r>
        <w:continuationSeparator/>
      </w:r>
    </w:p>
  </w:footnote>
  <w:footnote w:type="continuationNotice" w:id="1">
    <w:p w14:paraId="0178EABC" w14:textId="77777777" w:rsidR="00401082" w:rsidRDefault="00401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8662DF"/>
    <w:multiLevelType w:val="hybridMultilevel"/>
    <w:tmpl w:val="93CC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3"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62E65A1A"/>
    <w:multiLevelType w:val="hybridMultilevel"/>
    <w:tmpl w:val="343A1972"/>
    <w:lvl w:ilvl="0" w:tplc="04090001">
      <w:start w:val="1"/>
      <w:numFmt w:val="bullet"/>
      <w:lvlText w:val=""/>
      <w:lvlJc w:val="left"/>
      <w:pPr>
        <w:ind w:left="720" w:hanging="360"/>
      </w:pPr>
      <w:rPr>
        <w:rFonts w:ascii="Symbol" w:hAnsi="Symbol" w:hint="default"/>
      </w:rPr>
    </w:lvl>
    <w:lvl w:ilvl="1" w:tplc="9F7863E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4"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2"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5"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74274E"/>
    <w:multiLevelType w:val="hybridMultilevel"/>
    <w:tmpl w:val="321E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0"/>
  </w:num>
  <w:num w:numId="5" w16cid:durableId="119546098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7"/>
  </w:num>
  <w:num w:numId="8" w16cid:durableId="1366058220">
    <w:abstractNumId w:val="7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5"/>
  </w:num>
  <w:num w:numId="11" w16cid:durableId="149099479">
    <w:abstractNumId w:val="18"/>
  </w:num>
  <w:num w:numId="12" w16cid:durableId="1616984003">
    <w:abstractNumId w:val="17"/>
  </w:num>
  <w:num w:numId="13" w16cid:durableId="750152965">
    <w:abstractNumId w:val="18"/>
  </w:num>
  <w:num w:numId="14" w16cid:durableId="605311633">
    <w:abstractNumId w:val="60"/>
  </w:num>
  <w:num w:numId="15" w16cid:durableId="460079133">
    <w:abstractNumId w:val="27"/>
  </w:num>
  <w:num w:numId="16" w16cid:durableId="276446526">
    <w:abstractNumId w:val="59"/>
  </w:num>
  <w:num w:numId="17" w16cid:durableId="1118335681">
    <w:abstractNumId w:val="23"/>
  </w:num>
  <w:num w:numId="18" w16cid:durableId="2138790634">
    <w:abstractNumId w:val="67"/>
  </w:num>
  <w:num w:numId="19" w16cid:durableId="871263985">
    <w:abstractNumId w:val="50"/>
  </w:num>
  <w:num w:numId="20" w16cid:durableId="503979282">
    <w:abstractNumId w:val="53"/>
  </w:num>
  <w:num w:numId="21" w16cid:durableId="698748926">
    <w:abstractNumId w:val="11"/>
  </w:num>
  <w:num w:numId="22" w16cid:durableId="75826173">
    <w:abstractNumId w:val="43"/>
  </w:num>
  <w:num w:numId="23" w16cid:durableId="2096512629">
    <w:abstractNumId w:val="26"/>
  </w:num>
  <w:num w:numId="24" w16cid:durableId="2061901449">
    <w:abstractNumId w:val="44"/>
  </w:num>
  <w:num w:numId="25" w16cid:durableId="272517434">
    <w:abstractNumId w:val="64"/>
  </w:num>
  <w:num w:numId="26" w16cid:durableId="123037006">
    <w:abstractNumId w:val="22"/>
  </w:num>
  <w:num w:numId="27" w16cid:durableId="1118797727">
    <w:abstractNumId w:val="37"/>
  </w:num>
  <w:num w:numId="28" w16cid:durableId="1375735898">
    <w:abstractNumId w:val="7"/>
  </w:num>
  <w:num w:numId="29" w16cid:durableId="1659262811">
    <w:abstractNumId w:val="62"/>
  </w:num>
  <w:num w:numId="30" w16cid:durableId="1052773568">
    <w:abstractNumId w:val="68"/>
  </w:num>
  <w:num w:numId="31" w16cid:durableId="1266771755">
    <w:abstractNumId w:val="16"/>
  </w:num>
  <w:num w:numId="32" w16cid:durableId="959990827">
    <w:abstractNumId w:val="42"/>
  </w:num>
  <w:num w:numId="33" w16cid:durableId="1030061019">
    <w:abstractNumId w:val="40"/>
  </w:num>
  <w:num w:numId="34" w16cid:durableId="200678134">
    <w:abstractNumId w:val="38"/>
  </w:num>
  <w:num w:numId="35" w16cid:durableId="670137581">
    <w:abstractNumId w:val="19"/>
  </w:num>
  <w:num w:numId="36" w16cid:durableId="1612201060">
    <w:abstractNumId w:val="41"/>
  </w:num>
  <w:num w:numId="37" w16cid:durableId="412819145">
    <w:abstractNumId w:val="57"/>
  </w:num>
  <w:num w:numId="38" w16cid:durableId="2092072177">
    <w:abstractNumId w:val="72"/>
  </w:num>
  <w:num w:numId="39" w16cid:durableId="1945917103">
    <w:abstractNumId w:val="34"/>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6"/>
  </w:num>
  <w:num w:numId="47" w16cid:durableId="149255719">
    <w:abstractNumId w:val="51"/>
  </w:num>
  <w:num w:numId="48" w16cid:durableId="993993615">
    <w:abstractNumId w:val="48"/>
  </w:num>
  <w:num w:numId="49" w16cid:durableId="1611352692">
    <w:abstractNumId w:val="73"/>
  </w:num>
  <w:num w:numId="50" w16cid:durableId="161118814">
    <w:abstractNumId w:val="12"/>
  </w:num>
  <w:num w:numId="51" w16cid:durableId="97992680">
    <w:abstractNumId w:val="0"/>
  </w:num>
  <w:num w:numId="52" w16cid:durableId="1426807891">
    <w:abstractNumId w:val="21"/>
  </w:num>
  <w:num w:numId="53" w16cid:durableId="569540244">
    <w:abstractNumId w:val="28"/>
  </w:num>
  <w:num w:numId="54" w16cid:durableId="1700619509">
    <w:abstractNumId w:val="30"/>
  </w:num>
  <w:num w:numId="55" w16cid:durableId="530188826">
    <w:abstractNumId w:val="49"/>
  </w:num>
  <w:num w:numId="56" w16cid:durableId="1819564499">
    <w:abstractNumId w:val="25"/>
  </w:num>
  <w:num w:numId="57" w16cid:durableId="2137216427">
    <w:abstractNumId w:val="31"/>
  </w:num>
  <w:num w:numId="58" w16cid:durableId="1082140733">
    <w:abstractNumId w:val="13"/>
  </w:num>
  <w:num w:numId="59" w16cid:durableId="1983462274">
    <w:abstractNumId w:val="24"/>
  </w:num>
  <w:num w:numId="60" w16cid:durableId="1457409677">
    <w:abstractNumId w:val="46"/>
  </w:num>
  <w:num w:numId="61" w16cid:durableId="1937445521">
    <w:abstractNumId w:val="55"/>
  </w:num>
  <w:num w:numId="62" w16cid:durableId="80879075">
    <w:abstractNumId w:val="45"/>
  </w:num>
  <w:num w:numId="63" w16cid:durableId="1316569750">
    <w:abstractNumId w:val="35"/>
  </w:num>
  <w:num w:numId="64" w16cid:durableId="1832595133">
    <w:abstractNumId w:val="39"/>
  </w:num>
  <w:num w:numId="65" w16cid:durableId="833645931">
    <w:abstractNumId w:val="8"/>
  </w:num>
  <w:num w:numId="66" w16cid:durableId="2063484805">
    <w:abstractNumId w:val="65"/>
  </w:num>
  <w:num w:numId="67" w16cid:durableId="321350569">
    <w:abstractNumId w:val="58"/>
  </w:num>
  <w:num w:numId="68" w16cid:durableId="1232811557">
    <w:abstractNumId w:val="54"/>
  </w:num>
  <w:num w:numId="69" w16cid:durableId="1525055182">
    <w:abstractNumId w:val="56"/>
  </w:num>
  <w:num w:numId="70" w16cid:durableId="1901598448">
    <w:abstractNumId w:val="33"/>
  </w:num>
  <w:num w:numId="71" w16cid:durableId="67576763">
    <w:abstractNumId w:val="69"/>
  </w:num>
  <w:num w:numId="72" w16cid:durableId="798450685">
    <w:abstractNumId w:val="63"/>
  </w:num>
  <w:num w:numId="73" w16cid:durableId="791435480">
    <w:abstractNumId w:val="10"/>
  </w:num>
  <w:num w:numId="74" w16cid:durableId="1640497926">
    <w:abstractNumId w:val="71"/>
  </w:num>
  <w:num w:numId="75" w16cid:durableId="1979262820">
    <w:abstractNumId w:val="66"/>
  </w:num>
  <w:num w:numId="76" w16cid:durableId="916286161">
    <w:abstractNumId w:val="20"/>
  </w:num>
  <w:num w:numId="77" w16cid:durableId="2063359217">
    <w:abstractNumId w:val="5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677"/>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207"/>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0AE"/>
    <w:rsid w:val="000864C9"/>
    <w:rsid w:val="00086EB0"/>
    <w:rsid w:val="00086F84"/>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28AE"/>
    <w:rsid w:val="000A35F8"/>
    <w:rsid w:val="000A3E09"/>
    <w:rsid w:val="000A505A"/>
    <w:rsid w:val="000A595A"/>
    <w:rsid w:val="000A67D0"/>
    <w:rsid w:val="000A7CED"/>
    <w:rsid w:val="000B19D0"/>
    <w:rsid w:val="000B30E0"/>
    <w:rsid w:val="000B3A01"/>
    <w:rsid w:val="000B4334"/>
    <w:rsid w:val="000B4612"/>
    <w:rsid w:val="000B4A7F"/>
    <w:rsid w:val="000B4BCC"/>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1E7E"/>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194B"/>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12BE"/>
    <w:rsid w:val="00212570"/>
    <w:rsid w:val="00214D4F"/>
    <w:rsid w:val="00215001"/>
    <w:rsid w:val="00215848"/>
    <w:rsid w:val="002171BB"/>
    <w:rsid w:val="002173D9"/>
    <w:rsid w:val="00221ED4"/>
    <w:rsid w:val="00222631"/>
    <w:rsid w:val="002228D1"/>
    <w:rsid w:val="002230EB"/>
    <w:rsid w:val="002235E7"/>
    <w:rsid w:val="00223E14"/>
    <w:rsid w:val="002243DF"/>
    <w:rsid w:val="002248DB"/>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E3A"/>
    <w:rsid w:val="00245B24"/>
    <w:rsid w:val="00245DDA"/>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3FFA"/>
    <w:rsid w:val="002A42F8"/>
    <w:rsid w:val="002A4EB3"/>
    <w:rsid w:val="002A5B38"/>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9AF"/>
    <w:rsid w:val="003527DD"/>
    <w:rsid w:val="00352C9D"/>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87C"/>
    <w:rsid w:val="003C1CCC"/>
    <w:rsid w:val="003C2043"/>
    <w:rsid w:val="003C2250"/>
    <w:rsid w:val="003C4486"/>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B19"/>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08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51B9"/>
    <w:rsid w:val="005063B3"/>
    <w:rsid w:val="005066EE"/>
    <w:rsid w:val="0050694D"/>
    <w:rsid w:val="005079D9"/>
    <w:rsid w:val="00507AA3"/>
    <w:rsid w:val="00507B28"/>
    <w:rsid w:val="005102D5"/>
    <w:rsid w:val="00510895"/>
    <w:rsid w:val="00510D36"/>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2191"/>
    <w:rsid w:val="005322A6"/>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1C39"/>
    <w:rsid w:val="005721B3"/>
    <w:rsid w:val="00572F88"/>
    <w:rsid w:val="005738D5"/>
    <w:rsid w:val="00573DD2"/>
    <w:rsid w:val="005756F7"/>
    <w:rsid w:val="00575AA1"/>
    <w:rsid w:val="00575B91"/>
    <w:rsid w:val="00576151"/>
    <w:rsid w:val="00576368"/>
    <w:rsid w:val="005764D2"/>
    <w:rsid w:val="00577561"/>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5664"/>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312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B7C"/>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D03"/>
    <w:rsid w:val="006C7D96"/>
    <w:rsid w:val="006D0182"/>
    <w:rsid w:val="006D08AE"/>
    <w:rsid w:val="006D0A30"/>
    <w:rsid w:val="006D0AAE"/>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26C"/>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321"/>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7D4"/>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37"/>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0E"/>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3950"/>
    <w:rsid w:val="00864D99"/>
    <w:rsid w:val="00866398"/>
    <w:rsid w:val="00867271"/>
    <w:rsid w:val="0087111E"/>
    <w:rsid w:val="00871403"/>
    <w:rsid w:val="00873298"/>
    <w:rsid w:val="00873941"/>
    <w:rsid w:val="00873959"/>
    <w:rsid w:val="00874595"/>
    <w:rsid w:val="00874AEC"/>
    <w:rsid w:val="00875752"/>
    <w:rsid w:val="00876EF6"/>
    <w:rsid w:val="00876F74"/>
    <w:rsid w:val="00877907"/>
    <w:rsid w:val="008806E4"/>
    <w:rsid w:val="008809D5"/>
    <w:rsid w:val="00880DC8"/>
    <w:rsid w:val="00880E4F"/>
    <w:rsid w:val="00882774"/>
    <w:rsid w:val="0088483A"/>
    <w:rsid w:val="00885DFA"/>
    <w:rsid w:val="00886054"/>
    <w:rsid w:val="00887FA8"/>
    <w:rsid w:val="008935AB"/>
    <w:rsid w:val="00894A50"/>
    <w:rsid w:val="00895E36"/>
    <w:rsid w:val="00896214"/>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1833"/>
    <w:rsid w:val="009B26C3"/>
    <w:rsid w:val="009B37D5"/>
    <w:rsid w:val="009B3FCD"/>
    <w:rsid w:val="009B4FA5"/>
    <w:rsid w:val="009B587D"/>
    <w:rsid w:val="009B6008"/>
    <w:rsid w:val="009B6202"/>
    <w:rsid w:val="009B7BCC"/>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0EC"/>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444"/>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0E5"/>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5FD8"/>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A0A"/>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2BD3"/>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B7791"/>
    <w:rsid w:val="00CC0A82"/>
    <w:rsid w:val="00CC29B9"/>
    <w:rsid w:val="00CC449F"/>
    <w:rsid w:val="00CC484F"/>
    <w:rsid w:val="00CC4B01"/>
    <w:rsid w:val="00CC559C"/>
    <w:rsid w:val="00CC5A89"/>
    <w:rsid w:val="00CC5D1B"/>
    <w:rsid w:val="00CC747D"/>
    <w:rsid w:val="00CC76E1"/>
    <w:rsid w:val="00CC78AE"/>
    <w:rsid w:val="00CD25D0"/>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69A9"/>
    <w:rsid w:val="00D40575"/>
    <w:rsid w:val="00D4141F"/>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E20"/>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196"/>
    <w:rsid w:val="00E77720"/>
    <w:rsid w:val="00E77EE0"/>
    <w:rsid w:val="00E8032F"/>
    <w:rsid w:val="00E80D6A"/>
    <w:rsid w:val="00E81920"/>
    <w:rsid w:val="00E820E1"/>
    <w:rsid w:val="00E82F46"/>
    <w:rsid w:val="00E83EB0"/>
    <w:rsid w:val="00E84EA5"/>
    <w:rsid w:val="00E85466"/>
    <w:rsid w:val="00E85C63"/>
    <w:rsid w:val="00E85DB9"/>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59"/>
    <w:rsid w:val="00ED08A7"/>
    <w:rsid w:val="00ED0A84"/>
    <w:rsid w:val="00ED0F49"/>
    <w:rsid w:val="00ED0FAC"/>
    <w:rsid w:val="00ED1A31"/>
    <w:rsid w:val="00ED4F4A"/>
    <w:rsid w:val="00ED516E"/>
    <w:rsid w:val="00ED70A8"/>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92E"/>
    <w:rsid w:val="00F16F02"/>
    <w:rsid w:val="00F20070"/>
    <w:rsid w:val="00F202A4"/>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980"/>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17B1"/>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3736152">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263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729</TotalTime>
  <Pages>3</Pages>
  <Words>1142</Words>
  <Characters>6510</Characters>
  <Application>Microsoft Office Word</Application>
  <DocSecurity>0</DocSecurity>
  <Lines>54</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[Apple_Jie Cui]</cp:lastModifiedBy>
  <cp:revision>26</cp:revision>
  <cp:lastPrinted>2016-08-05T18:54:00Z</cp:lastPrinted>
  <dcterms:created xsi:type="dcterms:W3CDTF">2024-10-28T22:15:00Z</dcterms:created>
  <dcterms:modified xsi:type="dcterms:W3CDTF">2025-03-28T04:01:00Z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